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C1F" w:rsidRDefault="000615EA" w:rsidP="00905C1F">
      <w:pPr>
        <w:tabs>
          <w:tab w:val="left" w:pos="4440"/>
        </w:tabs>
        <w:ind w:right="5880"/>
        <w:rPr>
          <w:rFonts w:eastAsia="Dotum"/>
          <w:bCs/>
        </w:rPr>
      </w:pPr>
      <w:bookmarkStart w:id="0" w:name="_GoBack"/>
      <w:bookmarkEnd w:id="0"/>
      <w:r>
        <w:rPr>
          <w:noProof/>
          <w:lang w:val="sr-Latn-RS" w:eastAsia="sr-Latn-RS"/>
        </w:rPr>
        <w:drawing>
          <wp:inline distT="0" distB="0" distL="0" distR="0">
            <wp:extent cx="600075" cy="895350"/>
            <wp:effectExtent l="0" t="0" r="9525" b="0"/>
            <wp:docPr id="1" name="Picture 1" descr="GRB mali - kolorni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mali - kolorni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5" cy="895350"/>
                    </a:xfrm>
                    <a:prstGeom prst="rect">
                      <a:avLst/>
                    </a:prstGeom>
                    <a:noFill/>
                    <a:ln>
                      <a:noFill/>
                    </a:ln>
                  </pic:spPr>
                </pic:pic>
              </a:graphicData>
            </a:graphic>
          </wp:inline>
        </w:drawing>
      </w:r>
    </w:p>
    <w:p w:rsidR="00905C1F" w:rsidRPr="008900BB" w:rsidRDefault="00905C1F" w:rsidP="00905C1F">
      <w:pPr>
        <w:rPr>
          <w:rFonts w:eastAsia="Dotum"/>
          <w:b/>
          <w:bCs/>
          <w:lang w:val="sr-Cyrl-CS"/>
        </w:rPr>
      </w:pPr>
    </w:p>
    <w:p w:rsidR="00905C1F" w:rsidRPr="008900BB" w:rsidRDefault="00905C1F" w:rsidP="00905C1F">
      <w:pPr>
        <w:rPr>
          <w:rFonts w:eastAsia="Dotum"/>
          <w:bCs/>
          <w:lang w:val="ru-RU"/>
        </w:rPr>
      </w:pPr>
      <w:r w:rsidRPr="008900BB">
        <w:rPr>
          <w:rFonts w:eastAsia="Dotum"/>
          <w:bCs/>
          <w:lang w:val="sr-Cyrl-CS"/>
        </w:rPr>
        <w:t>Република Србија</w:t>
      </w:r>
    </w:p>
    <w:p w:rsidR="00905C1F" w:rsidRPr="008900BB" w:rsidRDefault="00905C1F" w:rsidP="00905C1F">
      <w:pPr>
        <w:rPr>
          <w:rFonts w:eastAsia="Dotum"/>
          <w:bCs/>
          <w:lang w:val="sr-Cyrl-CS"/>
        </w:rPr>
      </w:pPr>
      <w:r w:rsidRPr="008900BB">
        <w:rPr>
          <w:rFonts w:eastAsia="Dotum"/>
          <w:bCs/>
          <w:lang w:val="sr-Cyrl-CS"/>
        </w:rPr>
        <w:t>УСТАВНИ СУД</w:t>
      </w:r>
    </w:p>
    <w:p w:rsidR="00905C1F" w:rsidRPr="00166F95" w:rsidRDefault="00905C1F" w:rsidP="00905C1F">
      <w:pPr>
        <w:rPr>
          <w:rFonts w:eastAsia="Dotum"/>
          <w:bCs/>
        </w:rPr>
      </w:pPr>
      <w:r>
        <w:rPr>
          <w:rFonts w:eastAsia="Dotum"/>
          <w:bCs/>
          <w:lang w:val="sr-Cyrl-CS"/>
        </w:rPr>
        <w:t xml:space="preserve">Број: </w:t>
      </w:r>
      <w:r w:rsidRPr="008900BB">
        <w:rPr>
          <w:rFonts w:eastAsia="Dotum"/>
          <w:bCs/>
          <w:lang w:val="sr-Cyrl-CS"/>
        </w:rPr>
        <w:t xml:space="preserve">Уж </w:t>
      </w:r>
      <w:r>
        <w:rPr>
          <w:lang w:val="sr-Cyrl-CS"/>
        </w:rPr>
        <w:t>–</w:t>
      </w:r>
      <w:r w:rsidRPr="008900BB">
        <w:rPr>
          <w:lang w:val="sr-Cyrl-CS"/>
        </w:rPr>
        <w:t xml:space="preserve"> </w:t>
      </w:r>
      <w:r>
        <w:t>4078</w:t>
      </w:r>
      <w:r>
        <w:rPr>
          <w:lang w:val="sr-Cyrl-CS"/>
        </w:rPr>
        <w:t>/</w:t>
      </w:r>
      <w:r w:rsidRPr="008900BB">
        <w:rPr>
          <w:lang w:val="ru-RU"/>
        </w:rPr>
        <w:t>20</w:t>
      </w:r>
      <w:r>
        <w:t>10</w:t>
      </w:r>
    </w:p>
    <w:p w:rsidR="00905C1F" w:rsidRPr="008900BB" w:rsidRDefault="00905C1F" w:rsidP="00905C1F">
      <w:pPr>
        <w:rPr>
          <w:rFonts w:eastAsia="Dotum"/>
          <w:bCs/>
          <w:lang w:val="sr-Cyrl-CS"/>
        </w:rPr>
      </w:pPr>
      <w:r>
        <w:rPr>
          <w:rFonts w:eastAsia="Dotum"/>
          <w:bCs/>
          <w:lang w:val="sr-Cyrl-CS"/>
        </w:rPr>
        <w:t>_____</w:t>
      </w:r>
      <w:r w:rsidRPr="008900BB">
        <w:rPr>
          <w:rFonts w:eastAsia="Dotum"/>
          <w:bCs/>
          <w:lang w:val="sr-Cyrl-CS"/>
        </w:rPr>
        <w:t>______ 20</w:t>
      </w:r>
      <w:r>
        <w:rPr>
          <w:rFonts w:eastAsia="Dotum"/>
          <w:bCs/>
          <w:lang w:val="sr-Cyrl-CS"/>
        </w:rPr>
        <w:t>12</w:t>
      </w:r>
      <w:r w:rsidRPr="008900BB">
        <w:rPr>
          <w:rFonts w:eastAsia="Dotum"/>
          <w:bCs/>
          <w:lang w:val="sr-Cyrl-CS"/>
        </w:rPr>
        <w:t>. године</w:t>
      </w:r>
    </w:p>
    <w:p w:rsidR="00905C1F" w:rsidRDefault="00905C1F" w:rsidP="00905C1F">
      <w:pPr>
        <w:rPr>
          <w:color w:val="000000"/>
          <w:lang w:val="sr-Latn-CS"/>
        </w:rPr>
      </w:pPr>
      <w:r w:rsidRPr="008900BB">
        <w:rPr>
          <w:rFonts w:eastAsia="Dotum"/>
          <w:bCs/>
          <w:lang w:val="ru-RU"/>
        </w:rPr>
        <w:t xml:space="preserve"> </w:t>
      </w:r>
      <w:r w:rsidRPr="008900BB">
        <w:rPr>
          <w:rFonts w:eastAsia="Dotum"/>
          <w:bCs/>
          <w:lang w:val="sr-Cyrl-CS"/>
        </w:rPr>
        <w:t>Б е о г р а д</w:t>
      </w:r>
      <w:r>
        <w:rPr>
          <w:lang w:val="sr-Cyrl-CS"/>
        </w:rPr>
        <w:tab/>
      </w:r>
    </w:p>
    <w:p w:rsidR="000862A4" w:rsidRDefault="000862A4" w:rsidP="00905C1F">
      <w:pPr>
        <w:rPr>
          <w:rFonts w:ascii="Verdana" w:hAnsi="Verdana"/>
          <w:color w:val="000000"/>
          <w:sz w:val="15"/>
          <w:szCs w:val="15"/>
        </w:rPr>
      </w:pPr>
    </w:p>
    <w:p w:rsidR="000862A4" w:rsidRDefault="000862A4" w:rsidP="00905C1F">
      <w:pPr>
        <w:rPr>
          <w:rFonts w:ascii="Verdana" w:hAnsi="Verdana"/>
          <w:color w:val="000000"/>
          <w:sz w:val="15"/>
          <w:szCs w:val="15"/>
        </w:rPr>
      </w:pPr>
    </w:p>
    <w:p w:rsidR="00905C1F" w:rsidRPr="001A7C74" w:rsidRDefault="00905C1F" w:rsidP="000862A4">
      <w:pPr>
        <w:rPr>
          <w:color w:val="000000"/>
        </w:rPr>
      </w:pPr>
      <w:r w:rsidRPr="00E800FB">
        <w:rPr>
          <w:rFonts w:ascii="Verdana" w:hAnsi="Verdana"/>
          <w:color w:val="000000"/>
          <w:sz w:val="15"/>
          <w:szCs w:val="15"/>
        </w:rPr>
        <w:br/>
      </w:r>
      <w:r w:rsidRPr="00E800FB">
        <w:rPr>
          <w:rFonts w:ascii="Verdana" w:hAnsi="Verdana"/>
          <w:color w:val="20335D"/>
          <w:sz w:val="15"/>
          <w:szCs w:val="15"/>
        </w:rPr>
        <w:t xml:space="preserve">     </w:t>
      </w:r>
      <w:r>
        <w:rPr>
          <w:rFonts w:ascii="Verdana" w:hAnsi="Verdana"/>
          <w:color w:val="20335D"/>
          <w:sz w:val="15"/>
          <w:szCs w:val="15"/>
        </w:rPr>
        <w:tab/>
      </w:r>
      <w:r>
        <w:rPr>
          <w:color w:val="000000"/>
          <w:lang w:val="sr-Cyrl-CS"/>
        </w:rPr>
        <w:t>Уставни суд</w:t>
      </w:r>
      <w:r>
        <w:rPr>
          <w:color w:val="000000"/>
          <w:lang w:val="sr-Latn-CS"/>
        </w:rPr>
        <w:t>,</w:t>
      </w:r>
      <w:r>
        <w:rPr>
          <w:color w:val="000000"/>
          <w:lang w:val="sr-Cyrl-CS"/>
        </w:rPr>
        <w:t xml:space="preserve"> Велико већ</w:t>
      </w:r>
      <w:r>
        <w:rPr>
          <w:color w:val="000000"/>
          <w:lang w:val="sr-Latn-CS"/>
        </w:rPr>
        <w:t>e</w:t>
      </w:r>
      <w:r w:rsidR="000862A4">
        <w:rPr>
          <w:color w:val="000000"/>
          <w:lang w:val="sr-Latn-CS"/>
        </w:rPr>
        <w:t>,</w:t>
      </w:r>
      <w:r>
        <w:rPr>
          <w:color w:val="000000"/>
          <w:lang w:val="sr-Cyrl-CS"/>
        </w:rPr>
        <w:t xml:space="preserve"> у</w:t>
      </w:r>
      <w:r>
        <w:rPr>
          <w:color w:val="000000"/>
        </w:rPr>
        <w:t xml:space="preserve"> </w:t>
      </w:r>
      <w:r>
        <w:rPr>
          <w:color w:val="000000"/>
          <w:lang w:val="sr-Cyrl-CS"/>
        </w:rPr>
        <w:t>саставу:</w:t>
      </w:r>
      <w:r w:rsidRPr="005874D9">
        <w:rPr>
          <w:color w:val="000000"/>
          <w:lang w:val="sr-Cyrl-CS"/>
        </w:rPr>
        <w:t xml:space="preserve"> председник Суда др Драгиша</w:t>
      </w:r>
      <w:r>
        <w:rPr>
          <w:color w:val="000000"/>
          <w:lang w:val="sr-Cyrl-CS"/>
        </w:rPr>
        <w:t xml:space="preserve"> Б. </w:t>
      </w:r>
      <w:r w:rsidRPr="005874D9">
        <w:rPr>
          <w:color w:val="000000"/>
          <w:lang w:val="sr-Cyrl-CS"/>
        </w:rPr>
        <w:t xml:space="preserve">Слијепчевић, председник </w:t>
      </w:r>
      <w:r w:rsidR="000862A4">
        <w:rPr>
          <w:color w:val="000000"/>
          <w:lang w:val="sr-Cyrl-RS"/>
        </w:rPr>
        <w:t>В</w:t>
      </w:r>
      <w:r w:rsidRPr="005874D9">
        <w:rPr>
          <w:color w:val="000000"/>
          <w:lang w:val="sr-Cyrl-CS"/>
        </w:rPr>
        <w:t>ећа</w:t>
      </w:r>
      <w:r>
        <w:rPr>
          <w:color w:val="000000"/>
        </w:rPr>
        <w:t>,</w:t>
      </w:r>
      <w:r w:rsidRPr="005874D9">
        <w:rPr>
          <w:color w:val="000000"/>
          <w:lang w:val="sr-Cyrl-CS"/>
        </w:rPr>
        <w:t xml:space="preserve"> и судије </w:t>
      </w:r>
      <w:r w:rsidRPr="005874D9">
        <w:rPr>
          <w:color w:val="000000"/>
        </w:rPr>
        <w:t xml:space="preserve">др Боса Ненадић, Катарина Манојловић Андрић, </w:t>
      </w:r>
      <w:r>
        <w:rPr>
          <w:color w:val="000000"/>
          <w:lang w:val="sr-Cyrl-CS"/>
        </w:rPr>
        <w:t>др</w:t>
      </w:r>
      <w:r w:rsidRPr="005874D9">
        <w:rPr>
          <w:color w:val="000000"/>
          <w:lang w:val="sr-Cyrl-CS"/>
        </w:rPr>
        <w:t xml:space="preserve"> </w:t>
      </w:r>
      <w:r w:rsidRPr="005874D9">
        <w:rPr>
          <w:color w:val="000000"/>
        </w:rPr>
        <w:t>Оливера Вучић,</w:t>
      </w:r>
      <w:r w:rsidRPr="008E67C9">
        <w:rPr>
          <w:color w:val="000000"/>
        </w:rPr>
        <w:t xml:space="preserve"> </w:t>
      </w:r>
      <w:r w:rsidRPr="005874D9">
        <w:rPr>
          <w:color w:val="000000"/>
        </w:rPr>
        <w:t>Предраг Ћетковић</w:t>
      </w:r>
      <w:r>
        <w:rPr>
          <w:color w:val="000000"/>
          <w:lang w:val="sr-Cyrl-CS"/>
        </w:rPr>
        <w:t>,</w:t>
      </w:r>
      <w:r w:rsidRPr="005874D9">
        <w:rPr>
          <w:color w:val="000000"/>
          <w:lang w:val="sr-Cyrl-CS"/>
        </w:rPr>
        <w:t xml:space="preserve"> </w:t>
      </w:r>
      <w:r w:rsidRPr="005874D9">
        <w:rPr>
          <w:color w:val="000000"/>
        </w:rPr>
        <w:t xml:space="preserve">Милан Станић, </w:t>
      </w:r>
      <w:r>
        <w:rPr>
          <w:color w:val="000000"/>
          <w:lang w:val="sr-Cyrl-CS"/>
        </w:rPr>
        <w:t>Братислав Ђокић и</w:t>
      </w:r>
      <w:r w:rsidRPr="005874D9">
        <w:rPr>
          <w:color w:val="000000"/>
        </w:rPr>
        <w:t xml:space="preserve"> </w:t>
      </w:r>
      <w:r w:rsidRPr="005874D9">
        <w:rPr>
          <w:color w:val="000000"/>
          <w:lang w:val="sr-Cyrl-CS"/>
        </w:rPr>
        <w:t xml:space="preserve">мр </w:t>
      </w:r>
      <w:r w:rsidRPr="005874D9">
        <w:rPr>
          <w:color w:val="000000"/>
        </w:rPr>
        <w:t>Томислав Стојковић</w:t>
      </w:r>
      <w:r>
        <w:rPr>
          <w:color w:val="000000"/>
          <w:lang w:val="sr-Cyrl-CS"/>
        </w:rPr>
        <w:t>,</w:t>
      </w:r>
      <w:r w:rsidRPr="005874D9">
        <w:rPr>
          <w:color w:val="000000"/>
          <w:lang w:val="sr-Cyrl-CS"/>
        </w:rPr>
        <w:t xml:space="preserve"> чланови Већа, у поступку по уставној жалби</w:t>
      </w:r>
      <w:r w:rsidRPr="00D5639A">
        <w:rPr>
          <w:color w:val="000000"/>
          <w:lang w:val="sr-Cyrl-CS"/>
        </w:rPr>
        <w:t xml:space="preserve"> </w:t>
      </w:r>
      <w:r>
        <w:rPr>
          <w:color w:val="000000"/>
          <w:lang w:val="sr-Cyrl-CS"/>
        </w:rPr>
        <w:t xml:space="preserve">удружења „Жене у црном“, са седиштем у Београду, </w:t>
      </w:r>
      <w:r w:rsidRPr="001A7C74">
        <w:rPr>
          <w:color w:val="000000"/>
        </w:rPr>
        <w:t>на основу члана 167. став 4. у вези члана 170. Устава Републике Србије, на седници</w:t>
      </w:r>
      <w:r>
        <w:rPr>
          <w:color w:val="000000"/>
        </w:rPr>
        <w:t xml:space="preserve"> </w:t>
      </w:r>
      <w:r w:rsidR="000862A4">
        <w:rPr>
          <w:color w:val="000000"/>
        </w:rPr>
        <w:t xml:space="preserve">Већа </w:t>
      </w:r>
      <w:r w:rsidRPr="001A7C74">
        <w:rPr>
          <w:color w:val="000000"/>
        </w:rPr>
        <w:t xml:space="preserve">одржаној </w:t>
      </w:r>
      <w:r>
        <w:rPr>
          <w:color w:val="000000"/>
        </w:rPr>
        <w:t>29.</w:t>
      </w:r>
      <w:r>
        <w:rPr>
          <w:color w:val="000000"/>
          <w:lang w:val="sr-Cyrl-CS"/>
        </w:rPr>
        <w:t xml:space="preserve"> фебруара</w:t>
      </w:r>
      <w:r>
        <w:rPr>
          <w:color w:val="000000"/>
        </w:rPr>
        <w:t xml:space="preserve"> 20</w:t>
      </w:r>
      <w:r w:rsidRPr="001A7C74">
        <w:rPr>
          <w:color w:val="000000"/>
        </w:rPr>
        <w:t>1</w:t>
      </w:r>
      <w:r>
        <w:rPr>
          <w:color w:val="000000"/>
          <w:lang w:val="sr-Cyrl-CS"/>
        </w:rPr>
        <w:t>2</w:t>
      </w:r>
      <w:r w:rsidRPr="001A7C74">
        <w:rPr>
          <w:color w:val="000000"/>
        </w:rPr>
        <w:t>. године, донео је</w:t>
      </w:r>
    </w:p>
    <w:p w:rsidR="00905C1F" w:rsidRDefault="00905C1F" w:rsidP="00905C1F">
      <w:pPr>
        <w:tabs>
          <w:tab w:val="clear" w:pos="1440"/>
        </w:tabs>
        <w:autoSpaceDE w:val="0"/>
        <w:autoSpaceDN w:val="0"/>
        <w:adjustRightInd w:val="0"/>
        <w:jc w:val="center"/>
      </w:pPr>
    </w:p>
    <w:p w:rsidR="00905C1F" w:rsidRDefault="00905C1F" w:rsidP="00905C1F">
      <w:pPr>
        <w:tabs>
          <w:tab w:val="clear" w:pos="1440"/>
        </w:tabs>
        <w:autoSpaceDE w:val="0"/>
        <w:autoSpaceDN w:val="0"/>
        <w:adjustRightInd w:val="0"/>
        <w:jc w:val="center"/>
        <w:rPr>
          <w:lang w:val="sr-Cyrl-CS"/>
        </w:rPr>
      </w:pPr>
    </w:p>
    <w:p w:rsidR="00905C1F" w:rsidRDefault="00905C1F" w:rsidP="00905C1F">
      <w:pPr>
        <w:tabs>
          <w:tab w:val="clear" w:pos="1440"/>
        </w:tabs>
        <w:autoSpaceDE w:val="0"/>
        <w:autoSpaceDN w:val="0"/>
        <w:adjustRightInd w:val="0"/>
        <w:jc w:val="center"/>
      </w:pPr>
      <w:r w:rsidRPr="00D27AC2">
        <w:t>О Д Л У К У</w:t>
      </w:r>
    </w:p>
    <w:p w:rsidR="00905C1F" w:rsidRPr="00D27AC2" w:rsidRDefault="00905C1F" w:rsidP="00905C1F">
      <w:pPr>
        <w:tabs>
          <w:tab w:val="clear" w:pos="1440"/>
        </w:tabs>
        <w:autoSpaceDE w:val="0"/>
        <w:autoSpaceDN w:val="0"/>
        <w:adjustRightInd w:val="0"/>
        <w:jc w:val="center"/>
      </w:pPr>
    </w:p>
    <w:p w:rsidR="00905C1F" w:rsidRPr="00B65287" w:rsidRDefault="00905C1F" w:rsidP="00905C1F">
      <w:pPr>
        <w:tabs>
          <w:tab w:val="clear" w:pos="1440"/>
        </w:tabs>
        <w:autoSpaceDE w:val="0"/>
        <w:autoSpaceDN w:val="0"/>
        <w:adjustRightInd w:val="0"/>
      </w:pPr>
      <w:r>
        <w:tab/>
      </w:r>
      <w:r>
        <w:rPr>
          <w:lang w:val="sr-Cyrl-CS"/>
        </w:rPr>
        <w:tab/>
      </w:r>
      <w:r w:rsidRPr="00D27AC2">
        <w:t xml:space="preserve">1. Усваја се уставна жалба </w:t>
      </w:r>
      <w:r>
        <w:rPr>
          <w:color w:val="000000"/>
          <w:lang w:val="sr-Cyrl-CS"/>
        </w:rPr>
        <w:t xml:space="preserve">удружења „Жене у црном“ </w:t>
      </w:r>
      <w:r>
        <w:t xml:space="preserve">и утврђује да </w:t>
      </w:r>
      <w:r>
        <w:rPr>
          <w:lang w:val="sr-Cyrl-CS"/>
        </w:rPr>
        <w:t>су</w:t>
      </w:r>
      <w:r w:rsidRPr="00D27AC2">
        <w:t xml:space="preserve"> решењем Министарства унутрашњих послова </w:t>
      </w:r>
      <w:r>
        <w:rPr>
          <w:lang w:val="sr-Cyrl-CS"/>
        </w:rPr>
        <w:t xml:space="preserve">– Полицијска управа за град Београд – Полицијска станица Стари Град број 212-113/08 од 7. марта 2008. године, решењем </w:t>
      </w:r>
      <w:r w:rsidRPr="00D27AC2">
        <w:t xml:space="preserve">Министарства унутрашњих послова </w:t>
      </w:r>
      <w:r>
        <w:rPr>
          <w:lang w:val="sr-Cyrl-CS"/>
        </w:rPr>
        <w:t xml:space="preserve">– Дирекција полиције број 212-8488/07-2 од 21. марта 2008. године и пресудом Управног суда У. 3611/10 од 12. августа 2010. године </w:t>
      </w:r>
      <w:r>
        <w:t>подноси</w:t>
      </w:r>
      <w:r>
        <w:rPr>
          <w:lang w:val="sr-Cyrl-CS"/>
        </w:rPr>
        <w:t>оцу</w:t>
      </w:r>
      <w:r w:rsidRPr="00D27AC2">
        <w:t xml:space="preserve"> уставне жалбе</w:t>
      </w:r>
      <w:r w:rsidRPr="009B6810">
        <w:t xml:space="preserve"> </w:t>
      </w:r>
      <w:r>
        <w:t>повређена права</w:t>
      </w:r>
      <w:r w:rsidRPr="00D27AC2">
        <w:t xml:space="preserve"> на </w:t>
      </w:r>
      <w:r>
        <w:rPr>
          <w:lang w:val="sr-Cyrl-CS"/>
        </w:rPr>
        <w:t xml:space="preserve">правично суђење и суђење у разумном року, </w:t>
      </w:r>
      <w:r w:rsidRPr="00D27AC2">
        <w:t>на правно средство</w:t>
      </w:r>
      <w:r>
        <w:rPr>
          <w:lang w:val="sr-Cyrl-CS"/>
        </w:rPr>
        <w:t xml:space="preserve"> и</w:t>
      </w:r>
      <w:r w:rsidRPr="00ED0E52">
        <w:rPr>
          <w:lang w:val="sr-Cyrl-CS"/>
        </w:rPr>
        <w:t xml:space="preserve"> </w:t>
      </w:r>
      <w:r>
        <w:rPr>
          <w:lang w:val="sr-Cyrl-CS"/>
        </w:rPr>
        <w:t xml:space="preserve">на </w:t>
      </w:r>
      <w:r w:rsidRPr="00D27AC2">
        <w:t>слободу окупљања</w:t>
      </w:r>
      <w:r>
        <w:rPr>
          <w:lang w:val="sr-Cyrl-CS"/>
        </w:rPr>
        <w:t xml:space="preserve">, зајемчена чланом 32. став 1, чланом 36. став 2. и </w:t>
      </w:r>
      <w:r w:rsidRPr="00D27AC2">
        <w:t>члан</w:t>
      </w:r>
      <w:r>
        <w:rPr>
          <w:lang w:val="sr-Cyrl-CS"/>
        </w:rPr>
        <w:t xml:space="preserve">ом </w:t>
      </w:r>
      <w:r w:rsidRPr="00D27AC2">
        <w:t xml:space="preserve">54. став 1. </w:t>
      </w:r>
      <w:r>
        <w:rPr>
          <w:lang w:val="sr-Cyrl-CS"/>
        </w:rPr>
        <w:t>Устава Републике Србије</w:t>
      </w:r>
      <w:r>
        <w:t>.</w:t>
      </w:r>
    </w:p>
    <w:p w:rsidR="00905C1F" w:rsidRDefault="00905C1F" w:rsidP="00905C1F">
      <w:pPr>
        <w:tabs>
          <w:tab w:val="clear" w:pos="1440"/>
        </w:tabs>
        <w:autoSpaceDE w:val="0"/>
        <w:autoSpaceDN w:val="0"/>
        <w:adjustRightInd w:val="0"/>
        <w:ind w:left="720" w:firstLine="720"/>
        <w:rPr>
          <w:lang w:val="sr-Cyrl-CS"/>
        </w:rPr>
      </w:pPr>
      <w:r w:rsidRPr="00D27AC2">
        <w:t>2. Одлуку објавити у „Службеном гласнику Републике Србије“.</w:t>
      </w:r>
    </w:p>
    <w:p w:rsidR="00905C1F" w:rsidRDefault="00905C1F" w:rsidP="00905C1F">
      <w:pPr>
        <w:tabs>
          <w:tab w:val="clear" w:pos="1440"/>
        </w:tabs>
        <w:autoSpaceDE w:val="0"/>
        <w:autoSpaceDN w:val="0"/>
        <w:adjustRightInd w:val="0"/>
        <w:ind w:left="720" w:firstLine="720"/>
        <w:rPr>
          <w:lang w:val="sr-Cyrl-CS"/>
        </w:rPr>
      </w:pPr>
    </w:p>
    <w:p w:rsidR="00905C1F" w:rsidRDefault="00905C1F" w:rsidP="00905C1F">
      <w:pPr>
        <w:tabs>
          <w:tab w:val="clear" w:pos="1440"/>
        </w:tabs>
        <w:autoSpaceDE w:val="0"/>
        <w:autoSpaceDN w:val="0"/>
        <w:adjustRightInd w:val="0"/>
        <w:jc w:val="center"/>
        <w:rPr>
          <w:lang w:val="sr-Cyrl-CS"/>
        </w:rPr>
      </w:pPr>
      <w:r w:rsidRPr="00D27AC2">
        <w:t>О б р а з л о ж е њ е</w:t>
      </w:r>
    </w:p>
    <w:p w:rsidR="00905C1F" w:rsidRDefault="00905C1F" w:rsidP="00905C1F">
      <w:pPr>
        <w:tabs>
          <w:tab w:val="clear" w:pos="1440"/>
        </w:tabs>
        <w:autoSpaceDE w:val="0"/>
        <w:autoSpaceDN w:val="0"/>
        <w:adjustRightInd w:val="0"/>
        <w:jc w:val="center"/>
        <w:rPr>
          <w:lang w:val="sr-Cyrl-CS"/>
        </w:rPr>
      </w:pPr>
    </w:p>
    <w:p w:rsidR="00905C1F" w:rsidRPr="00477468" w:rsidRDefault="00905C1F" w:rsidP="00905C1F">
      <w:pPr>
        <w:tabs>
          <w:tab w:val="clear" w:pos="1440"/>
        </w:tabs>
        <w:autoSpaceDE w:val="0"/>
        <w:autoSpaceDN w:val="0"/>
        <w:adjustRightInd w:val="0"/>
        <w:rPr>
          <w:lang w:val="sr-Cyrl-CS"/>
        </w:rPr>
      </w:pPr>
      <w:r>
        <w:rPr>
          <w:lang w:val="sr-Cyrl-CS"/>
        </w:rPr>
        <w:tab/>
      </w:r>
      <w:r>
        <w:rPr>
          <w:lang w:val="sr-Cyrl-CS"/>
        </w:rPr>
        <w:tab/>
      </w:r>
      <w:r w:rsidRPr="00D27AC2">
        <w:t>1.</w:t>
      </w:r>
      <w:r w:rsidRPr="00AE274E">
        <w:rPr>
          <w:color w:val="000000"/>
          <w:lang w:val="sr-Cyrl-CS"/>
        </w:rPr>
        <w:t xml:space="preserve"> </w:t>
      </w:r>
      <w:r>
        <w:rPr>
          <w:color w:val="000000"/>
          <w:lang w:val="sr-Cyrl-CS"/>
        </w:rPr>
        <w:t xml:space="preserve">Удружење „Жене у црном“, са седиштем у Београду, </w:t>
      </w:r>
      <w:r>
        <w:rPr>
          <w:lang w:val="sr-Cyrl-CS"/>
        </w:rPr>
        <w:t xml:space="preserve">поднело је </w:t>
      </w:r>
      <w:r w:rsidRPr="00D27AC2">
        <w:t>Уставном суду 1</w:t>
      </w:r>
      <w:r>
        <w:rPr>
          <w:lang w:val="sr-Cyrl-CS"/>
        </w:rPr>
        <w:t>4</w:t>
      </w:r>
      <w:r w:rsidRPr="00D27AC2">
        <w:t xml:space="preserve">. </w:t>
      </w:r>
      <w:r>
        <w:rPr>
          <w:lang w:val="sr-Cyrl-CS"/>
        </w:rPr>
        <w:t>септем</w:t>
      </w:r>
      <w:r w:rsidRPr="00D27AC2">
        <w:t>бра 20</w:t>
      </w:r>
      <w:r>
        <w:rPr>
          <w:lang w:val="sr-Cyrl-CS"/>
        </w:rPr>
        <w:t>10</w:t>
      </w:r>
      <w:r w:rsidRPr="00D27AC2">
        <w:t>. године,</w:t>
      </w:r>
      <w:r>
        <w:rPr>
          <w:lang w:val="sr-Cyrl-CS"/>
        </w:rPr>
        <w:t xml:space="preserve"> </w:t>
      </w:r>
      <w:r w:rsidRPr="00D27AC2">
        <w:t xml:space="preserve">преко пуномоћника </w:t>
      </w:r>
      <w:r>
        <w:rPr>
          <w:lang w:val="sr-Cyrl-CS"/>
        </w:rPr>
        <w:t xml:space="preserve">Катарине Јозић, адвоката из Београда, </w:t>
      </w:r>
      <w:r w:rsidRPr="00D27AC2">
        <w:t xml:space="preserve">уставну жалбу против </w:t>
      </w:r>
      <w:r>
        <w:rPr>
          <w:lang w:val="sr-Cyrl-CS"/>
        </w:rPr>
        <w:t xml:space="preserve">аката наведених у изреци, због повреде права </w:t>
      </w:r>
      <w:r w:rsidRPr="00D27AC2">
        <w:t xml:space="preserve">на </w:t>
      </w:r>
      <w:r>
        <w:rPr>
          <w:lang w:val="sr-Cyrl-CS"/>
        </w:rPr>
        <w:t>правично суђење и суђење у разумном року,</w:t>
      </w:r>
      <w:r w:rsidRPr="00580733">
        <w:t xml:space="preserve"> </w:t>
      </w:r>
      <w:r w:rsidRPr="00D27AC2">
        <w:t>права на правно средство</w:t>
      </w:r>
      <w:r>
        <w:rPr>
          <w:lang w:val="sr-Cyrl-CS"/>
        </w:rPr>
        <w:t xml:space="preserve"> и права на </w:t>
      </w:r>
      <w:r w:rsidRPr="00D27AC2">
        <w:t>слободу окупљања</w:t>
      </w:r>
      <w:r>
        <w:rPr>
          <w:lang w:val="sr-Cyrl-CS"/>
        </w:rPr>
        <w:t xml:space="preserve">, зајемчених чланом 32. став 1, чланом </w:t>
      </w:r>
      <w:r>
        <w:t>36. став 2. и члан</w:t>
      </w:r>
      <w:r>
        <w:rPr>
          <w:lang w:val="sr-Cyrl-CS"/>
        </w:rPr>
        <w:t>ом</w:t>
      </w:r>
      <w:r w:rsidRPr="00D27AC2">
        <w:t xml:space="preserve"> 54. </w:t>
      </w:r>
      <w:r>
        <w:rPr>
          <w:lang w:val="sr-Cyrl-CS"/>
        </w:rPr>
        <w:t>Устава Републике Србије.</w:t>
      </w:r>
      <w:r>
        <w:t xml:space="preserve"> Подноси</w:t>
      </w:r>
      <w:r>
        <w:rPr>
          <w:lang w:val="sr-Cyrl-CS"/>
        </w:rPr>
        <w:t>лац</w:t>
      </w:r>
      <w:r w:rsidRPr="00D27AC2">
        <w:t xml:space="preserve"> уставне жалбе </w:t>
      </w:r>
      <w:r>
        <w:rPr>
          <w:lang w:val="sr-Cyrl-CS"/>
        </w:rPr>
        <w:t>је</w:t>
      </w:r>
      <w:r>
        <w:t xml:space="preserve"> истовремено истак</w:t>
      </w:r>
      <w:r>
        <w:rPr>
          <w:lang w:val="sr-Cyrl-CS"/>
        </w:rPr>
        <w:t>ао</w:t>
      </w:r>
      <w:r w:rsidRPr="00D27AC2">
        <w:t xml:space="preserve"> и</w:t>
      </w:r>
      <w:r>
        <w:rPr>
          <w:lang w:val="sr-Cyrl-CS"/>
        </w:rPr>
        <w:t xml:space="preserve"> п</w:t>
      </w:r>
      <w:r>
        <w:t>овред</w:t>
      </w:r>
      <w:r>
        <w:rPr>
          <w:lang w:val="sr-Cyrl-CS"/>
        </w:rPr>
        <w:t xml:space="preserve">у </w:t>
      </w:r>
      <w:r>
        <w:t xml:space="preserve">права из чл. </w:t>
      </w:r>
      <w:r>
        <w:rPr>
          <w:lang w:val="sr-Cyrl-CS"/>
        </w:rPr>
        <w:t xml:space="preserve">6, </w:t>
      </w:r>
      <w:r>
        <w:t>11</w:t>
      </w:r>
      <w:r>
        <w:rPr>
          <w:lang w:val="sr-Cyrl-CS"/>
        </w:rPr>
        <w:t>. и</w:t>
      </w:r>
      <w:r w:rsidRPr="00D27AC2">
        <w:t xml:space="preserve"> 13. Европске конвенције за заштиту људских права</w:t>
      </w:r>
      <w:r>
        <w:rPr>
          <w:lang w:val="sr-Cyrl-CS"/>
        </w:rPr>
        <w:t xml:space="preserve"> </w:t>
      </w:r>
      <w:r>
        <w:t>и основних слобода</w:t>
      </w:r>
      <w:r>
        <w:rPr>
          <w:lang w:val="sr-Cyrl-CS"/>
        </w:rPr>
        <w:t xml:space="preserve">, као и повреду права из члана 21. Међународног пакта о грађанским и политичким правима. </w:t>
      </w:r>
    </w:p>
    <w:p w:rsidR="00905C1F" w:rsidRDefault="00905C1F" w:rsidP="00905C1F">
      <w:pPr>
        <w:tabs>
          <w:tab w:val="clear" w:pos="1440"/>
        </w:tabs>
        <w:autoSpaceDE w:val="0"/>
        <w:autoSpaceDN w:val="0"/>
        <w:adjustRightInd w:val="0"/>
        <w:ind w:firstLine="1440"/>
        <w:rPr>
          <w:lang w:val="sr-Cyrl-CS"/>
        </w:rPr>
      </w:pPr>
      <w:r w:rsidRPr="00D27AC2">
        <w:t>У уставној жалби се, поред осталог, наводи:</w:t>
      </w:r>
      <w:r>
        <w:rPr>
          <w:lang w:val="sr-Cyrl-CS"/>
        </w:rPr>
        <w:t xml:space="preserve"> да је одржавање скупа који је сазвао подносилац уставне жалбе забрањено због тога што на скупу може доћи до ометања јавног саобраћаја, угрожавања здравља и безбедности људи и имовине; да образложење решења</w:t>
      </w:r>
      <w:r w:rsidRPr="00515E5E">
        <w:rPr>
          <w:lang w:val="sr-Cyrl-CS"/>
        </w:rPr>
        <w:t xml:space="preserve"> </w:t>
      </w:r>
      <w:r>
        <w:rPr>
          <w:lang w:val="sr-Cyrl-CS"/>
        </w:rPr>
        <w:t xml:space="preserve">Полицијске станица </w:t>
      </w:r>
      <w:r>
        <w:rPr>
          <w:lang w:val="sr-Cyrl-CS"/>
        </w:rPr>
        <w:lastRenderedPageBreak/>
        <w:t>Стари Град не садржи разлоге који су били „одлучни при оцени доказа,</w:t>
      </w:r>
      <w:r w:rsidRPr="000B7BE0">
        <w:rPr>
          <w:lang w:val="sr-Cyrl-CS"/>
        </w:rPr>
        <w:t xml:space="preserve"> </w:t>
      </w:r>
      <w:r>
        <w:rPr>
          <w:lang w:val="sr-Cyrl-CS"/>
        </w:rPr>
        <w:t xml:space="preserve">разлоге због којих није уважен који од захтева странке, правне прописе“, већ се орган „арбитрарно позива на материјални пропис, односно на члан 11. став 1. Закона о окупљању грађана“. Подносилац уставне жалбе сматра да недостаци у образложењу решења онемогућавају испитивање његове основаности са становишта права на слободу окупљања. Подносилац, такође, сматра да првостепено решење надлежног управног органа није донето у разумном року, због чега је „онемогућена ефективност“ жалбеног поступка, чиме је повређено његово право на делотворан правни лек. </w:t>
      </w:r>
    </w:p>
    <w:p w:rsidR="00905C1F" w:rsidRPr="00D27AC2" w:rsidRDefault="00905C1F" w:rsidP="00905C1F">
      <w:pPr>
        <w:autoSpaceDE w:val="0"/>
        <w:autoSpaceDN w:val="0"/>
        <w:adjustRightInd w:val="0"/>
        <w:ind w:firstLine="720"/>
      </w:pPr>
      <w:r>
        <w:rPr>
          <w:lang w:val="sr-Cyrl-CS"/>
        </w:rPr>
        <w:tab/>
        <w:t xml:space="preserve">У уставној жалби се, такође, наводи да су означена уставна права повређена и решењем другостепеног управног органа од 21. марта 2008. године, у коме је тај орган „паушално оценио“ да је побијано првостепено решење чињенично и правно образложено, као и пресудом Управног суда, који је после више од две године одбио тужбу подносиоца, налазећи да је тужени орган за своју одлуку дао довољне и на закону засноване разлоге.  </w:t>
      </w:r>
    </w:p>
    <w:p w:rsidR="00905C1F" w:rsidRPr="00D82375" w:rsidRDefault="00905C1F" w:rsidP="00905C1F">
      <w:pPr>
        <w:tabs>
          <w:tab w:val="clear" w:pos="1440"/>
        </w:tabs>
        <w:autoSpaceDE w:val="0"/>
        <w:autoSpaceDN w:val="0"/>
        <w:adjustRightInd w:val="0"/>
        <w:ind w:firstLine="1440"/>
        <w:rPr>
          <w:lang w:val="sr-Cyrl-CS"/>
        </w:rPr>
      </w:pPr>
      <w:r>
        <w:t>Подноси</w:t>
      </w:r>
      <w:r>
        <w:rPr>
          <w:lang w:val="sr-Cyrl-CS"/>
        </w:rPr>
        <w:t>лац</w:t>
      </w:r>
      <w:r w:rsidRPr="00D27AC2">
        <w:t xml:space="preserve"> уставне жалбе </w:t>
      </w:r>
      <w:r>
        <w:t>предл</w:t>
      </w:r>
      <w:r>
        <w:rPr>
          <w:lang w:val="sr-Cyrl-CS"/>
        </w:rPr>
        <w:t xml:space="preserve">аже да </w:t>
      </w:r>
      <w:r w:rsidRPr="00D27AC2">
        <w:t>Уставни суд</w:t>
      </w:r>
      <w:r>
        <w:rPr>
          <w:lang w:val="sr-Cyrl-CS"/>
        </w:rPr>
        <w:t xml:space="preserve"> утврди повреду означених права гарантованих Уставом и Европском конвенцијом, те</w:t>
      </w:r>
      <w:r>
        <w:t xml:space="preserve"> прав</w:t>
      </w:r>
      <w:r>
        <w:rPr>
          <w:lang w:val="sr-Cyrl-CS"/>
        </w:rPr>
        <w:t xml:space="preserve">о на </w:t>
      </w:r>
      <w:r w:rsidRPr="00D27AC2">
        <w:t xml:space="preserve"> накнаду</w:t>
      </w:r>
      <w:r>
        <w:rPr>
          <w:lang w:val="sr-Cyrl-CS"/>
        </w:rPr>
        <w:t xml:space="preserve"> </w:t>
      </w:r>
      <w:r w:rsidRPr="00D27AC2">
        <w:t>нематеријалне шт</w:t>
      </w:r>
      <w:r>
        <w:t>ете</w:t>
      </w:r>
      <w:r>
        <w:rPr>
          <w:lang w:val="sr-Cyrl-CS"/>
        </w:rPr>
        <w:t>.</w:t>
      </w:r>
    </w:p>
    <w:p w:rsidR="00905C1F" w:rsidRDefault="00905C1F" w:rsidP="00905C1F">
      <w:pPr>
        <w:tabs>
          <w:tab w:val="clear" w:pos="1440"/>
        </w:tabs>
        <w:autoSpaceDE w:val="0"/>
        <w:autoSpaceDN w:val="0"/>
        <w:adjustRightInd w:val="0"/>
        <w:rPr>
          <w:lang w:val="sr-Cyrl-CS"/>
        </w:rPr>
      </w:pPr>
    </w:p>
    <w:p w:rsidR="00905C1F" w:rsidRPr="00D27AC2" w:rsidRDefault="00905C1F" w:rsidP="00905C1F">
      <w:pPr>
        <w:autoSpaceDE w:val="0"/>
        <w:autoSpaceDN w:val="0"/>
        <w:adjustRightInd w:val="0"/>
        <w:ind w:firstLine="720"/>
      </w:pPr>
      <w:r>
        <w:rPr>
          <w:lang w:val="sr-Cyrl-CS"/>
        </w:rPr>
        <w:tab/>
      </w:r>
      <w:r w:rsidRPr="00D27AC2">
        <w:t>2. Сагласно члану 170. Устава Републике Србије, уставна жалба се може</w:t>
      </w:r>
      <w:r>
        <w:rPr>
          <w:lang w:val="sr-Cyrl-CS"/>
        </w:rPr>
        <w:t xml:space="preserve"> </w:t>
      </w:r>
      <w:r w:rsidRPr="00D27AC2">
        <w:t>изјавити против појединачних аката или радњи државних органа или организација којима</w:t>
      </w:r>
      <w:r>
        <w:rPr>
          <w:lang w:val="sr-Cyrl-CS"/>
        </w:rPr>
        <w:t xml:space="preserve"> </w:t>
      </w:r>
      <w:r w:rsidRPr="00D27AC2">
        <w:t>су поверена јавна овлашћења, а којима се повређују или ускраћују људска или мањинска</w:t>
      </w:r>
      <w:r>
        <w:rPr>
          <w:lang w:val="sr-Cyrl-CS"/>
        </w:rPr>
        <w:t xml:space="preserve"> </w:t>
      </w:r>
      <w:r w:rsidRPr="00D27AC2">
        <w:t>права и слободе зајемчене Уставом, ако су исцрпљена или нису предвиђена друга правна</w:t>
      </w:r>
      <w:r>
        <w:rPr>
          <w:lang w:val="sr-Cyrl-CS"/>
        </w:rPr>
        <w:t xml:space="preserve"> </w:t>
      </w:r>
      <w:r w:rsidRPr="00D27AC2">
        <w:t>средства за њихову заштиту.</w:t>
      </w:r>
    </w:p>
    <w:p w:rsidR="00905C1F" w:rsidRPr="00D27AC2" w:rsidRDefault="00905C1F" w:rsidP="00905C1F">
      <w:pPr>
        <w:autoSpaceDE w:val="0"/>
        <w:autoSpaceDN w:val="0"/>
        <w:adjustRightInd w:val="0"/>
      </w:pPr>
      <w:r>
        <w:rPr>
          <w:lang w:val="sr-Cyrl-CS"/>
        </w:rPr>
        <w:tab/>
      </w:r>
      <w:r w:rsidRPr="00D27AC2">
        <w:t>У току поступка пружања уставносудске заштите, поводом испитивања</w:t>
      </w:r>
      <w:r>
        <w:rPr>
          <w:lang w:val="sr-Cyrl-CS"/>
        </w:rPr>
        <w:t xml:space="preserve"> </w:t>
      </w:r>
      <w:r w:rsidRPr="00D27AC2">
        <w:t>основаности уставне жалбе у границама истакнутог захтева, Уставни суд утврђује да ли је</w:t>
      </w:r>
      <w:r>
        <w:rPr>
          <w:lang w:val="sr-Cyrl-CS"/>
        </w:rPr>
        <w:t xml:space="preserve"> </w:t>
      </w:r>
      <w:r w:rsidRPr="00D27AC2">
        <w:t>у поступку одлучивања о правима и обавезама подносиоца уставне жалбе повређено или</w:t>
      </w:r>
      <w:r>
        <w:rPr>
          <w:lang w:val="sr-Cyrl-CS"/>
        </w:rPr>
        <w:t xml:space="preserve"> </w:t>
      </w:r>
      <w:r w:rsidRPr="00D27AC2">
        <w:t>ускраћено његово Уставом зајемчено право или слобода.</w:t>
      </w:r>
    </w:p>
    <w:p w:rsidR="00905C1F" w:rsidRDefault="00905C1F" w:rsidP="00905C1F">
      <w:pPr>
        <w:rPr>
          <w:lang w:val="sr-Cyrl-CS"/>
        </w:rPr>
      </w:pPr>
      <w:r>
        <w:rPr>
          <w:lang w:val="sr-Cyrl-CS"/>
        </w:rPr>
        <w:tab/>
      </w:r>
    </w:p>
    <w:p w:rsidR="00905C1F" w:rsidRDefault="00905C1F" w:rsidP="00905C1F">
      <w:pPr>
        <w:rPr>
          <w:lang w:val="sr-Cyrl-CS"/>
        </w:rPr>
      </w:pPr>
      <w:r>
        <w:rPr>
          <w:lang w:val="sr-Cyrl-CS"/>
        </w:rPr>
        <w:tab/>
        <w:t xml:space="preserve">3. </w:t>
      </w:r>
      <w:r>
        <w:rPr>
          <w:color w:val="000000"/>
          <w:lang w:val="ru-RU"/>
        </w:rPr>
        <w:t>Уставни суд је у спроведеном поступку извршио увид у списе предмета</w:t>
      </w:r>
      <w:r w:rsidRPr="000673E2">
        <w:rPr>
          <w:lang w:val="sr-Cyrl-CS"/>
        </w:rPr>
        <w:t xml:space="preserve"> </w:t>
      </w:r>
      <w:r w:rsidRPr="00D27AC2">
        <w:t xml:space="preserve">Министарства унутрашњих послова </w:t>
      </w:r>
      <w:r>
        <w:rPr>
          <w:lang w:val="sr-Cyrl-CS"/>
        </w:rPr>
        <w:t>– Полицијска управа за град Београд – Полицијска станица Стари Град број 212-113/08 и списе</w:t>
      </w:r>
      <w:r>
        <w:rPr>
          <w:color w:val="000000"/>
          <w:lang w:val="ru-RU"/>
        </w:rPr>
        <w:t xml:space="preserve"> предмета </w:t>
      </w:r>
      <w:r>
        <w:rPr>
          <w:lang w:val="sr-Cyrl-CS"/>
        </w:rPr>
        <w:t>Управног суда У. 3611/10</w:t>
      </w:r>
      <w:r>
        <w:rPr>
          <w:color w:val="000000"/>
          <w:lang w:val="ru-RU"/>
        </w:rPr>
        <w:t xml:space="preserve">, као и целокупну документацију приложену уз уставну жалбу, </w:t>
      </w:r>
      <w:r>
        <w:rPr>
          <w:lang w:val="sr-Cyrl-CS"/>
        </w:rPr>
        <w:t>па је утврдио следеће чињенице и околности од значаја за одлучивање у овој уставносудској ствари:</w:t>
      </w:r>
    </w:p>
    <w:p w:rsidR="00905C1F" w:rsidRDefault="00905C1F" w:rsidP="00905C1F">
      <w:pPr>
        <w:tabs>
          <w:tab w:val="clear" w:pos="1440"/>
        </w:tabs>
        <w:autoSpaceDE w:val="0"/>
        <w:autoSpaceDN w:val="0"/>
        <w:adjustRightInd w:val="0"/>
        <w:rPr>
          <w:color w:val="000000"/>
          <w:lang w:val="sr-Cyrl-CS"/>
        </w:rPr>
      </w:pPr>
      <w:r>
        <w:rPr>
          <w:lang w:val="sr-Cyrl-CS"/>
        </w:rPr>
        <w:tab/>
      </w:r>
      <w:r>
        <w:rPr>
          <w:lang w:val="sr-Cyrl-CS"/>
        </w:rPr>
        <w:tab/>
      </w:r>
      <w:r w:rsidRPr="00D27AC2">
        <w:t xml:space="preserve">Удружење </w:t>
      </w:r>
      <w:r>
        <w:rPr>
          <w:color w:val="000000"/>
          <w:lang w:val="sr-Cyrl-CS"/>
        </w:rPr>
        <w:t>„Жене у црном“, са седиштем у Београду</w:t>
      </w:r>
      <w:r w:rsidR="000862A4">
        <w:rPr>
          <w:color w:val="000000"/>
          <w:lang w:val="sr-Cyrl-CS"/>
        </w:rPr>
        <w:t xml:space="preserve"> је 4. марта 2008. године у 10</w:t>
      </w:r>
      <w:r w:rsidR="000862A4">
        <w:rPr>
          <w:color w:val="000000"/>
          <w:lang w:val="sr-Cyrl-RS"/>
        </w:rPr>
        <w:t>.</w:t>
      </w:r>
      <w:r>
        <w:rPr>
          <w:color w:val="000000"/>
          <w:lang w:val="sr-Cyrl-CS"/>
        </w:rPr>
        <w:t>50 часова Министарству унутрашњих послова –</w:t>
      </w:r>
      <w:r w:rsidRPr="001A6EF6">
        <w:rPr>
          <w:lang w:val="sr-Cyrl-CS"/>
        </w:rPr>
        <w:t xml:space="preserve"> </w:t>
      </w:r>
      <w:r>
        <w:rPr>
          <w:lang w:val="sr-Cyrl-CS"/>
        </w:rPr>
        <w:t>Полицијска управа за град Београд</w:t>
      </w:r>
      <w:r>
        <w:rPr>
          <w:color w:val="000000"/>
          <w:lang w:val="sr-Cyrl-CS"/>
        </w:rPr>
        <w:t xml:space="preserve"> – </w:t>
      </w:r>
      <w:r>
        <w:rPr>
          <w:lang w:val="sr-Cyrl-CS"/>
        </w:rPr>
        <w:t>Полицијска станица Стари Град</w:t>
      </w:r>
      <w:r>
        <w:rPr>
          <w:color w:val="000000"/>
          <w:lang w:val="sr-Cyrl-CS"/>
        </w:rPr>
        <w:t xml:space="preserve"> поднело пријаву за јавну манифестацију „Сто година 8. марта“. У пријави је као датум одржавања скупа наведен 8. март 2008. године, у времену од 11</w:t>
      </w:r>
      <w:r w:rsidR="000862A4">
        <w:rPr>
          <w:color w:val="000000"/>
          <w:lang w:val="sr-Cyrl-RS"/>
        </w:rPr>
        <w:t>.</w:t>
      </w:r>
      <w:r>
        <w:rPr>
          <w:color w:val="000000"/>
          <w:lang w:val="sr-Cyrl-CS"/>
        </w:rPr>
        <w:t>30 до 14 часова, а као место одржавања скупа означен је Трг Републике, одакле би започео „улични марш“ преко Теразија, Народне скупштине, Пионирског парка, Булевара Краља Александра до Трга Николе Пашића и поново преко Теразија до Трга Републике. У пријави је такође означено да ће бити око 100 учесница скупа и наведена су имена лица одговорних за безбедност скупа.</w:t>
      </w:r>
    </w:p>
    <w:p w:rsidR="00905C1F" w:rsidRDefault="00905C1F" w:rsidP="00905C1F">
      <w:pPr>
        <w:tabs>
          <w:tab w:val="clear" w:pos="1440"/>
        </w:tabs>
        <w:autoSpaceDE w:val="0"/>
        <w:autoSpaceDN w:val="0"/>
        <w:adjustRightInd w:val="0"/>
        <w:rPr>
          <w:color w:val="000000"/>
          <w:lang w:val="sr-Cyrl-CS"/>
        </w:rPr>
      </w:pPr>
      <w:r>
        <w:rPr>
          <w:color w:val="000000"/>
          <w:lang w:val="sr-Cyrl-CS"/>
        </w:rPr>
        <w:tab/>
      </w:r>
      <w:r>
        <w:rPr>
          <w:color w:val="000000"/>
          <w:lang w:val="sr-Cyrl-CS"/>
        </w:rPr>
        <w:tab/>
        <w:t>Оспореним решењем Министарства унутрашњих послова –</w:t>
      </w:r>
      <w:r w:rsidRPr="001A6EF6">
        <w:rPr>
          <w:lang w:val="sr-Cyrl-CS"/>
        </w:rPr>
        <w:t xml:space="preserve"> </w:t>
      </w:r>
      <w:r>
        <w:rPr>
          <w:lang w:val="sr-Cyrl-CS"/>
        </w:rPr>
        <w:t>Полицијска управа за град Београд</w:t>
      </w:r>
      <w:r>
        <w:rPr>
          <w:color w:val="000000"/>
          <w:lang w:val="sr-Cyrl-CS"/>
        </w:rPr>
        <w:t xml:space="preserve"> – </w:t>
      </w:r>
      <w:r>
        <w:rPr>
          <w:lang w:val="sr-Cyrl-CS"/>
        </w:rPr>
        <w:t>Полицијска станица Стари Град</w:t>
      </w:r>
      <w:r>
        <w:rPr>
          <w:color w:val="000000"/>
          <w:lang w:val="sr-Cyrl-CS"/>
        </w:rPr>
        <w:t xml:space="preserve"> (даље у тексту: </w:t>
      </w:r>
      <w:r>
        <w:rPr>
          <w:lang w:val="sr-Cyrl-CS"/>
        </w:rPr>
        <w:t>Полицијска станица Стари Град)</w:t>
      </w:r>
      <w:r w:rsidRPr="00697A59">
        <w:rPr>
          <w:lang w:val="sr-Cyrl-CS"/>
        </w:rPr>
        <w:t xml:space="preserve"> </w:t>
      </w:r>
      <w:r>
        <w:rPr>
          <w:lang w:val="sr-Cyrl-CS"/>
        </w:rPr>
        <w:t xml:space="preserve">број 212-113/08 од 7. марта 2008. године забрањено је одржавање јавног скупа у покрету сазивача удружења </w:t>
      </w:r>
      <w:r>
        <w:rPr>
          <w:color w:val="000000"/>
          <w:lang w:val="sr-Cyrl-CS"/>
        </w:rPr>
        <w:lastRenderedPageBreak/>
        <w:t>„Жене у црном“, са седиштем у Београду, пријављеног за 8. март 2008. године и одређено да жалба против тог решења не одлаже извршење решења. Првостепени орган је у образложењу оспореног решења навео садржину поднете пријаве за одржавање скупа и оценио да су се стекли разлози за забрану скупа из члана 11. став 1. Закона о окупљању грађана, односно да на скупу може доћи до ометања јавног саобраћаја, угрожавања здравља, безбедности људи и имовине. Наведено решење је законском заступнику подносиоца уставне жалбе уручено 7. марта 2008. године у 16 часова.</w:t>
      </w:r>
    </w:p>
    <w:p w:rsidR="00905C1F" w:rsidRDefault="00905C1F" w:rsidP="00905C1F">
      <w:pPr>
        <w:tabs>
          <w:tab w:val="clear" w:pos="1440"/>
        </w:tabs>
        <w:autoSpaceDE w:val="0"/>
        <w:autoSpaceDN w:val="0"/>
        <w:adjustRightInd w:val="0"/>
        <w:rPr>
          <w:color w:val="000000"/>
          <w:lang w:val="sr-Cyrl-CS"/>
        </w:rPr>
      </w:pPr>
      <w:r>
        <w:rPr>
          <w:color w:val="000000"/>
          <w:lang w:val="sr-Cyrl-CS"/>
        </w:rPr>
        <w:tab/>
      </w:r>
      <w:r>
        <w:rPr>
          <w:color w:val="000000"/>
          <w:lang w:val="sr-Cyrl-CS"/>
        </w:rPr>
        <w:tab/>
        <w:t xml:space="preserve">Подносилац уставне жалбе је против оспореног решења </w:t>
      </w:r>
      <w:r>
        <w:rPr>
          <w:lang w:val="sr-Cyrl-CS"/>
        </w:rPr>
        <w:t xml:space="preserve">Полицијске станице Стари Град изјавио жалбу, која је примљена у тој полицијској станици </w:t>
      </w:r>
      <w:r>
        <w:rPr>
          <w:color w:val="000000"/>
          <w:lang w:val="sr-Cyrl-CS"/>
        </w:rPr>
        <w:t>10. марта 2008. године.</w:t>
      </w:r>
    </w:p>
    <w:p w:rsidR="00905C1F" w:rsidRDefault="00905C1F" w:rsidP="00905C1F">
      <w:pPr>
        <w:tabs>
          <w:tab w:val="clear" w:pos="1440"/>
        </w:tabs>
        <w:autoSpaceDE w:val="0"/>
        <w:autoSpaceDN w:val="0"/>
        <w:adjustRightInd w:val="0"/>
        <w:rPr>
          <w:lang w:val="sr-Cyrl-CS"/>
        </w:rPr>
      </w:pPr>
      <w:r>
        <w:rPr>
          <w:color w:val="000000"/>
          <w:lang w:val="sr-Cyrl-CS"/>
        </w:rPr>
        <w:tab/>
      </w:r>
      <w:r>
        <w:rPr>
          <w:color w:val="000000"/>
          <w:lang w:val="sr-Cyrl-CS"/>
        </w:rPr>
        <w:tab/>
        <w:t xml:space="preserve">Оспореним решењем </w:t>
      </w:r>
      <w:r w:rsidRPr="00D27AC2">
        <w:t xml:space="preserve">Министарства унутрашњих послова </w:t>
      </w:r>
      <w:r>
        <w:rPr>
          <w:lang w:val="sr-Cyrl-CS"/>
        </w:rPr>
        <w:t>– Дирекција полиције (даље у тексту: Дирекција полиције) број 212-8488/07-2 од 21. марта 2008. године одбијена је жалба подносиоца као неоснована. У образложењу оспореног решења Дирекције полиције је наведено: да жалба не садржи конкретне разлоге; да је побијано првостепено решење засновано на тачно и потпуно утврђеном чињеничном стању и да је примењено важеће материјално право; да је првостепени орган на основу члана 5. Закона о окупљању грађана и „одредаба Закона о полицији био овлашћен и мериторно је проценио реалну опасност и угроженост здравља, безбедности људи, имовине и јавног саобраћаја, па је...побијано решење чињенично и правно образложено“. Такође је наведено да „у погледу осталих навода и чињеница другостепени орган исте није нашао, јер подносилац није ни образложио жалбу, па стога исте нису ни могле бити од утицаја на правилност и законитост ожалбеног решења“.</w:t>
      </w:r>
    </w:p>
    <w:p w:rsidR="00905C1F" w:rsidRDefault="00905C1F" w:rsidP="00905C1F">
      <w:pPr>
        <w:tabs>
          <w:tab w:val="clear" w:pos="1440"/>
        </w:tabs>
        <w:autoSpaceDE w:val="0"/>
        <w:autoSpaceDN w:val="0"/>
        <w:adjustRightInd w:val="0"/>
        <w:rPr>
          <w:lang w:val="sr-Cyrl-CS"/>
        </w:rPr>
      </w:pPr>
      <w:r>
        <w:rPr>
          <w:lang w:val="sr-Cyrl-CS"/>
        </w:rPr>
        <w:tab/>
      </w:r>
      <w:r>
        <w:rPr>
          <w:lang w:val="sr-Cyrl-CS"/>
        </w:rPr>
        <w:tab/>
        <w:t>Подносилац уставне жалбе је 29. априла 2008. године поднео тужбу Врховном суду Србије, у којој је навео да решење Полицијске станице Стари Град не садржи разлоге због којих је закључено да постоји реална опасност и угроженост</w:t>
      </w:r>
      <w:r w:rsidRPr="001B45D4">
        <w:rPr>
          <w:lang w:val="sr-Cyrl-CS"/>
        </w:rPr>
        <w:t xml:space="preserve"> </w:t>
      </w:r>
      <w:r>
        <w:rPr>
          <w:lang w:val="sr-Cyrl-CS"/>
        </w:rPr>
        <w:t>здравља, безбедности људи, имовине и јавног саобраћаја, већ је само цитирана одредба члана 11. став 1. Закона о окупљању грађана. У тужби је, такође, наведено да одлука надлежног органа о забрани скупа чији је сазивач подносилац уставне жалбе представља арбитрарну одлуку, имајући у виду да разлози због којих се може ограничити слобода окупљања, нису постојали, јер је одржавање сличних скупова тог дана одобрено другим „женским организацијама“. Подносилац је, такође, навео да је изостала забрана одржавања истоименог скупа са идентичним програмом, коју је подносилац заказао за 15. март 2008. године.</w:t>
      </w:r>
    </w:p>
    <w:p w:rsidR="00905C1F" w:rsidRDefault="00905C1F" w:rsidP="00905C1F">
      <w:pPr>
        <w:tabs>
          <w:tab w:val="clear" w:pos="1440"/>
        </w:tabs>
        <w:autoSpaceDE w:val="0"/>
        <w:autoSpaceDN w:val="0"/>
        <w:adjustRightInd w:val="0"/>
        <w:rPr>
          <w:lang w:val="sr-Cyrl-CS"/>
        </w:rPr>
      </w:pPr>
      <w:r>
        <w:rPr>
          <w:lang w:val="sr-Cyrl-CS"/>
        </w:rPr>
        <w:tab/>
      </w:r>
      <w:r>
        <w:rPr>
          <w:lang w:val="sr-Cyrl-CS"/>
        </w:rPr>
        <w:tab/>
        <w:t xml:space="preserve">Поступајући по налогу Врховног суда Србије, Дирекција полиције је 27. новембра 2008. године доставила списе предмета и одговор на тужбу, у коме је наведено да је приликом доношења првостепеног решења надлежни орган ценио оперативне и друге податке, „посебно оне везане за актуелне догађаје поводом проглашења тзв. независне државе Косово и могуће последице у смислу нарушавања јавног реда и мира приликом одржавања пријављеног скупа.“ У одговору на тужбу је, такође, наведено: да је скуп истог сазивача одржан 15. марта 2008. године, јер су се стекли услови за безбедно одржавање истог; да законом нису прописани услови који морају бити испуњени да би се забранио јавни скуп, већ је надлежном органу остављено право да у сваком конкретном случају цени да ли пријављени скуп може да изазове угрожавање наведених вредности; да предметни скуп није одобрен јер је у претходном периоду у више случајева на оваквим или сличним скуповима долазило до угрожавања безбедности људи и имовине, као и због тога што је „критичног </w:t>
      </w:r>
      <w:r>
        <w:rPr>
          <w:lang w:val="sr-Cyrl-CS"/>
        </w:rPr>
        <w:lastRenderedPageBreak/>
        <w:t>дана на територији града Београда одржано више спортских, културних и других манифестација повишеног ризика, где се основано могло очекивати окупљање неформалнх група и екстремних навијачких група, што би за последицу имало угрожавање безбедности људи и имовине“.</w:t>
      </w:r>
    </w:p>
    <w:p w:rsidR="00905C1F" w:rsidRDefault="00905C1F" w:rsidP="00905C1F">
      <w:pPr>
        <w:tabs>
          <w:tab w:val="clear" w:pos="1440"/>
        </w:tabs>
        <w:autoSpaceDE w:val="0"/>
        <w:autoSpaceDN w:val="0"/>
        <w:adjustRightInd w:val="0"/>
        <w:rPr>
          <w:lang w:val="sr-Cyrl-CS"/>
        </w:rPr>
      </w:pPr>
      <w:r>
        <w:rPr>
          <w:lang w:val="sr-Cyrl-CS"/>
        </w:rPr>
        <w:tab/>
      </w:r>
      <w:r>
        <w:rPr>
          <w:lang w:val="sr-Cyrl-CS"/>
        </w:rPr>
        <w:tab/>
        <w:t xml:space="preserve">Врховни суд Србије није одлучио о тужби подносиоца до ступања на снагу </w:t>
      </w:r>
      <w:r>
        <w:rPr>
          <w:color w:val="000000"/>
          <w:lang w:val="ru-RU"/>
        </w:rPr>
        <w:t>Закона о уређењу судова (</w:t>
      </w:r>
      <w:r>
        <w:rPr>
          <w:iCs/>
          <w:noProof/>
          <w:color w:val="000000"/>
          <w:lang w:val="sr-Cyrl-CS"/>
        </w:rPr>
        <w:t>„Службени</w:t>
      </w:r>
      <w:r w:rsidRPr="00934252">
        <w:rPr>
          <w:iCs/>
          <w:noProof/>
          <w:color w:val="000000"/>
          <w:lang w:val="sr-Cyrl-CS"/>
        </w:rPr>
        <w:t xml:space="preserve"> </w:t>
      </w:r>
      <w:r>
        <w:rPr>
          <w:iCs/>
          <w:noProof/>
          <w:color w:val="000000"/>
          <w:lang w:val="sr-Cyrl-CS"/>
        </w:rPr>
        <w:t>гласник</w:t>
      </w:r>
      <w:r w:rsidRPr="00934252">
        <w:rPr>
          <w:iCs/>
          <w:noProof/>
          <w:color w:val="000000"/>
          <w:lang w:val="sr-Cyrl-CS"/>
        </w:rPr>
        <w:t xml:space="preserve"> </w:t>
      </w:r>
      <w:r>
        <w:rPr>
          <w:iCs/>
          <w:noProof/>
          <w:color w:val="000000"/>
          <w:lang w:val="sr-Cyrl-CS"/>
        </w:rPr>
        <w:t>РС“</w:t>
      </w:r>
      <w:r w:rsidRPr="00934252">
        <w:rPr>
          <w:iCs/>
          <w:noProof/>
          <w:color w:val="000000"/>
          <w:lang w:val="sr-Cyrl-CS"/>
        </w:rPr>
        <w:t xml:space="preserve">, </w:t>
      </w:r>
      <w:r>
        <w:rPr>
          <w:iCs/>
          <w:noProof/>
          <w:color w:val="000000"/>
          <w:lang w:val="sr-Cyrl-CS"/>
        </w:rPr>
        <w:t>бр. 116/08, 104/09 и 101/</w:t>
      </w:r>
      <w:r w:rsidRPr="00934252">
        <w:rPr>
          <w:iCs/>
          <w:noProof/>
          <w:color w:val="000000"/>
          <w:lang w:val="sr-Cyrl-CS"/>
        </w:rPr>
        <w:t>10</w:t>
      </w:r>
      <w:r>
        <w:rPr>
          <w:iCs/>
          <w:noProof/>
          <w:color w:val="000000"/>
          <w:lang w:val="sr-Cyrl-CS"/>
        </w:rPr>
        <w:t>), којим је одређена</w:t>
      </w:r>
      <w:r>
        <w:rPr>
          <w:color w:val="000000"/>
          <w:lang w:val="ru-RU"/>
        </w:rPr>
        <w:t xml:space="preserve"> нова организација и надлежност судова у Републици Србији. Стога је Управни суд, на основу одредаба члана 29. и члана 90. став 1. тог закона, те члана 77. став 1. Закона о управним споровима, преузео наведени предмет Врховног суда Србије и, на седници одржаној 12. августа 2010. године, донео пресуду</w:t>
      </w:r>
      <w:r>
        <w:rPr>
          <w:lang w:val="sr-Cyrl-CS"/>
        </w:rPr>
        <w:t xml:space="preserve"> У. 3611/10, којом се тужба подносиоца одбија као неоснована. Управни суд је у образложењу оспорене пресуде истакао да је тужени орган, „с обзиром на правилно утврђено чињенично стање“, на које је правилно примењен одговарајући материјални пропис, без повреде правила поступка од утицаја на решење ове управне ствари, нашао да првостепеним решењем Полицијске станице Стари Град није повређен закон на штету подносиоца. Управни суд је навео да је за такву одлуку тужени орган дао разлоге које је тај суд у свему прихватио, јер је, по његовој оцени, првостепени орган несумњиво утврдио да се у конкретном случају ради о сазивању јавног скупа у покрету, у облику уличног марша кроз најпрометније улице града, на који начин може доћи до ометања јавног саобраћаја, угрожавања здравља,</w:t>
      </w:r>
      <w:r w:rsidRPr="00FB341D">
        <w:rPr>
          <w:lang w:val="sr-Cyrl-CS"/>
        </w:rPr>
        <w:t xml:space="preserve"> </w:t>
      </w:r>
      <w:r>
        <w:rPr>
          <w:lang w:val="sr-Cyrl-CS"/>
        </w:rPr>
        <w:t>безбедности људи и имовине, чиме су се стекли услови из члана 11. став 1. Закона о окупљању грађана. Оспорена пресуда уручена је подносиоцу уставне жалбе 25. августа 2010. године.</w:t>
      </w:r>
    </w:p>
    <w:p w:rsidR="00905C1F" w:rsidRDefault="00905C1F" w:rsidP="00905C1F">
      <w:pPr>
        <w:autoSpaceDE w:val="0"/>
        <w:autoSpaceDN w:val="0"/>
        <w:adjustRightInd w:val="0"/>
        <w:ind w:firstLine="720"/>
        <w:rPr>
          <w:lang w:val="sr-Cyrl-CS"/>
        </w:rPr>
      </w:pPr>
    </w:p>
    <w:p w:rsidR="00905C1F" w:rsidRPr="00E316DE" w:rsidRDefault="00905C1F" w:rsidP="00905C1F">
      <w:pPr>
        <w:tabs>
          <w:tab w:val="clear" w:pos="1440"/>
        </w:tabs>
        <w:autoSpaceDE w:val="0"/>
        <w:autoSpaceDN w:val="0"/>
        <w:adjustRightInd w:val="0"/>
        <w:rPr>
          <w:lang w:val="sr-Latn-RS"/>
        </w:rPr>
      </w:pPr>
      <w:r>
        <w:rPr>
          <w:lang w:val="sr-Cyrl-CS"/>
        </w:rPr>
        <w:tab/>
      </w:r>
      <w:r>
        <w:rPr>
          <w:lang w:val="sr-Cyrl-CS"/>
        </w:rPr>
        <w:tab/>
      </w:r>
      <w:r w:rsidRPr="00D27AC2">
        <w:t xml:space="preserve">4. Одредбама </w:t>
      </w:r>
      <w:r>
        <w:rPr>
          <w:lang w:val="sr-Cyrl-CS"/>
        </w:rPr>
        <w:t xml:space="preserve">Устава, </w:t>
      </w:r>
      <w:r w:rsidRPr="007714D9">
        <w:rPr>
          <w:lang w:val="sr-Cyrl-CS"/>
        </w:rPr>
        <w:t>на чију се повреду указује у уставној  жалби, утврђено је</w:t>
      </w:r>
      <w:r>
        <w:rPr>
          <w:noProof/>
          <w:color w:val="000000"/>
          <w:lang w:val="sr-Cyrl-CS"/>
        </w:rPr>
        <w:t xml:space="preserve">: </w:t>
      </w:r>
      <w:r>
        <w:rPr>
          <w:color w:val="000000"/>
          <w:lang w:val="ru-RU"/>
        </w:rPr>
        <w:t>да</w:t>
      </w:r>
      <w:r w:rsidRPr="008E3277">
        <w:rPr>
          <w:lang w:val="sr-Cyrl-CS"/>
        </w:rPr>
        <w:t xml:space="preserve"> свако има пра</w:t>
      </w:r>
      <w:r w:rsidRPr="008E3277">
        <w:rPr>
          <w:lang w:val="sr-Cyrl-CS"/>
        </w:rPr>
        <w:softHyphen/>
        <w:t>во да независан, непристрасан и законом већ установљен суд, правично и у разумном року, јавно расправи и одлучи о његовим правима и обавезама, основаности сумње која је била разлог за покретање поступка</w:t>
      </w:r>
      <w:r>
        <w:rPr>
          <w:lang w:val="sr-Cyrl-CS"/>
        </w:rPr>
        <w:t>, као и о оптужбама против њега (члан 32. став 1.);</w:t>
      </w:r>
      <w:r w:rsidRPr="00DE2FE1">
        <w:rPr>
          <w:color w:val="000000"/>
        </w:rPr>
        <w:t xml:space="preserve"> </w:t>
      </w:r>
      <w:r w:rsidRPr="003E6313">
        <w:rPr>
          <w:color w:val="000000"/>
        </w:rPr>
        <w:t>да свако има право на жалбу или друго правно средство против одлуке којом се одлучује о његовом праву, обавези или на закону заснованом интересу (члан 36.</w:t>
      </w:r>
      <w:r>
        <w:rPr>
          <w:color w:val="000000"/>
          <w:lang w:val="sr-Cyrl-CS"/>
        </w:rPr>
        <w:t xml:space="preserve"> став 2</w:t>
      </w:r>
      <w:r w:rsidRPr="003E6313">
        <w:rPr>
          <w:color w:val="000000"/>
        </w:rPr>
        <w:t>)</w:t>
      </w:r>
      <w:r>
        <w:rPr>
          <w:color w:val="000000"/>
          <w:lang w:val="sr-Cyrl-CS"/>
        </w:rPr>
        <w:t xml:space="preserve">; да </w:t>
      </w:r>
      <w:r w:rsidRPr="00D27AC2">
        <w:t>је мирно окупљање грађана слободно</w:t>
      </w:r>
      <w:r>
        <w:rPr>
          <w:lang w:val="sr-Cyrl-CS"/>
        </w:rPr>
        <w:t>,</w:t>
      </w:r>
      <w:r w:rsidRPr="00D27AC2">
        <w:t xml:space="preserve"> да окупљање у затвореном простору не подлеже одобрењу, ни пријављивању</w:t>
      </w:r>
      <w:r>
        <w:rPr>
          <w:lang w:val="sr-Cyrl-CS"/>
        </w:rPr>
        <w:t>,</w:t>
      </w:r>
      <w:r w:rsidRPr="00D27AC2">
        <w:t xml:space="preserve"> да се зборови, демонстрације и друга окупљања грађана на отвореном простору</w:t>
      </w:r>
      <w:r>
        <w:rPr>
          <w:lang w:val="sr-Cyrl-CS"/>
        </w:rPr>
        <w:t xml:space="preserve"> </w:t>
      </w:r>
      <w:r w:rsidRPr="00D27AC2">
        <w:t>пријављују државном органу</w:t>
      </w:r>
      <w:r>
        <w:t>, у складу са законом</w:t>
      </w:r>
      <w:r>
        <w:rPr>
          <w:lang w:val="sr-Cyrl-CS"/>
        </w:rPr>
        <w:t xml:space="preserve"> и</w:t>
      </w:r>
      <w:r w:rsidRPr="00D27AC2">
        <w:t xml:space="preserve"> да се слобода окупљања може</w:t>
      </w:r>
      <w:r>
        <w:rPr>
          <w:lang w:val="sr-Cyrl-CS"/>
        </w:rPr>
        <w:t xml:space="preserve"> </w:t>
      </w:r>
      <w:r w:rsidRPr="00D27AC2">
        <w:t>законом ограничити само ако је то неопходно ради заштите јавног здравља, морала, права</w:t>
      </w:r>
      <w:r>
        <w:rPr>
          <w:lang w:val="sr-Cyrl-CS"/>
        </w:rPr>
        <w:t xml:space="preserve"> </w:t>
      </w:r>
      <w:r w:rsidRPr="00D27AC2">
        <w:t>других или без</w:t>
      </w:r>
      <w:r>
        <w:t>бедности Републике Србије (</w:t>
      </w:r>
      <w:r>
        <w:rPr>
          <w:lang w:val="sr-Cyrl-CS"/>
        </w:rPr>
        <w:t>члан 54.)</w:t>
      </w:r>
      <w:r w:rsidR="00E316DE">
        <w:rPr>
          <w:lang w:val="sr-Latn-RS"/>
        </w:rPr>
        <w:t>.</w:t>
      </w:r>
    </w:p>
    <w:p w:rsidR="00905C1F" w:rsidRDefault="00905C1F" w:rsidP="00905C1F">
      <w:pPr>
        <w:autoSpaceDE w:val="0"/>
        <w:autoSpaceDN w:val="0"/>
        <w:adjustRightInd w:val="0"/>
        <w:rPr>
          <w:lang w:val="sr-Cyrl-CS"/>
        </w:rPr>
      </w:pPr>
      <w:r>
        <w:rPr>
          <w:lang w:val="sr-Cyrl-CS"/>
        </w:rPr>
        <w:tab/>
      </w:r>
      <w:r w:rsidRPr="00D27AC2">
        <w:t xml:space="preserve">С обзиром на то да се означене одредбе чл. </w:t>
      </w:r>
      <w:r>
        <w:rPr>
          <w:lang w:val="sr-Cyrl-CS"/>
        </w:rPr>
        <w:t xml:space="preserve">6, </w:t>
      </w:r>
      <w:r>
        <w:t>11</w:t>
      </w:r>
      <w:r>
        <w:rPr>
          <w:lang w:val="sr-Cyrl-CS"/>
        </w:rPr>
        <w:t>. и</w:t>
      </w:r>
      <w:r w:rsidRPr="00D27AC2">
        <w:t xml:space="preserve"> 13. Европске</w:t>
      </w:r>
      <w:r>
        <w:rPr>
          <w:lang w:val="sr-Cyrl-CS"/>
        </w:rPr>
        <w:t xml:space="preserve"> </w:t>
      </w:r>
      <w:r w:rsidRPr="00D27AC2">
        <w:t>конвенције за заштиту љу</w:t>
      </w:r>
      <w:r>
        <w:t>дских права и основних слобода</w:t>
      </w:r>
      <w:r>
        <w:rPr>
          <w:lang w:val="sr-Cyrl-CS"/>
        </w:rPr>
        <w:t xml:space="preserve"> и члана 21. Међународног пакта о грађанским и политичким правима,</w:t>
      </w:r>
      <w:r w:rsidRPr="00D27AC2">
        <w:t xml:space="preserve"> по својој суштини, не</w:t>
      </w:r>
      <w:r>
        <w:rPr>
          <w:lang w:val="sr-Cyrl-CS"/>
        </w:rPr>
        <w:t xml:space="preserve"> </w:t>
      </w:r>
      <w:r w:rsidRPr="00D27AC2">
        <w:t xml:space="preserve">разликују од одредаба члана </w:t>
      </w:r>
      <w:r>
        <w:rPr>
          <w:lang w:val="sr-Cyrl-CS"/>
        </w:rPr>
        <w:t>32. став 1,</w:t>
      </w:r>
      <w:r w:rsidRPr="00D27AC2">
        <w:t xml:space="preserve"> члана 36. став 2. и члана 54. Устава, Уставни суд је</w:t>
      </w:r>
      <w:r>
        <w:rPr>
          <w:lang w:val="sr-Cyrl-CS"/>
        </w:rPr>
        <w:t xml:space="preserve"> </w:t>
      </w:r>
      <w:r w:rsidRPr="00D27AC2">
        <w:t>истакнуте повреде права ценио у односу на одредбе Устава.</w:t>
      </w:r>
      <w:r>
        <w:rPr>
          <w:lang w:val="sr-Cyrl-CS"/>
        </w:rPr>
        <w:t xml:space="preserve"> </w:t>
      </w:r>
    </w:p>
    <w:p w:rsidR="00905C1F" w:rsidRDefault="00905C1F" w:rsidP="00905C1F">
      <w:pPr>
        <w:autoSpaceDE w:val="0"/>
        <w:autoSpaceDN w:val="0"/>
        <w:adjustRightInd w:val="0"/>
        <w:rPr>
          <w:lang w:val="sr-Cyrl-CS"/>
        </w:rPr>
      </w:pPr>
      <w:r>
        <w:rPr>
          <w:lang w:val="sr-Cyrl-CS"/>
        </w:rPr>
        <w:tab/>
      </w:r>
      <w:r w:rsidRPr="00D27AC2">
        <w:t>Законом о окупљању грађана („Службени гласник РС“, бр. 51/92, 53/93,</w:t>
      </w:r>
      <w:r>
        <w:rPr>
          <w:lang w:val="sr-Cyrl-CS"/>
        </w:rPr>
        <w:t xml:space="preserve"> </w:t>
      </w:r>
      <w:r w:rsidRPr="00D27AC2">
        <w:t>67/93, 17/99, 33/99 и 48/94, „Службени лист СРЈ“, број 21/01 и „Службени гласник РС“, бр.</w:t>
      </w:r>
      <w:r>
        <w:rPr>
          <w:lang w:val="sr-Cyrl-CS"/>
        </w:rPr>
        <w:t xml:space="preserve"> </w:t>
      </w:r>
      <w:r>
        <w:t>29/01 и 101/05)</w:t>
      </w:r>
      <w:r>
        <w:rPr>
          <w:lang w:val="sr-Cyrl-CS"/>
        </w:rPr>
        <w:t xml:space="preserve"> </w:t>
      </w:r>
      <w:r>
        <w:t>прописано је</w:t>
      </w:r>
      <w:r w:rsidRPr="00D27AC2">
        <w:t xml:space="preserve"> да су окупљања грађана слободна и да се остварују на начин</w:t>
      </w:r>
      <w:r>
        <w:rPr>
          <w:lang w:val="sr-Cyrl-CS"/>
        </w:rPr>
        <w:t xml:space="preserve"> </w:t>
      </w:r>
      <w:r>
        <w:t>прописан овим законом (члан 1.)</w:t>
      </w:r>
      <w:r>
        <w:rPr>
          <w:lang w:val="sr-Cyrl-CS"/>
        </w:rPr>
        <w:t>.</w:t>
      </w:r>
    </w:p>
    <w:p w:rsidR="00905C1F" w:rsidRPr="00E74FC5" w:rsidRDefault="00905C1F" w:rsidP="00905C1F">
      <w:pPr>
        <w:autoSpaceDE w:val="0"/>
        <w:autoSpaceDN w:val="0"/>
        <w:adjustRightInd w:val="0"/>
        <w:rPr>
          <w:lang w:val="sr-Cyrl-CS"/>
        </w:rPr>
      </w:pPr>
      <w:r>
        <w:rPr>
          <w:lang w:val="sr-Cyrl-CS"/>
        </w:rPr>
        <w:tab/>
        <w:t>Одредбама члана 2.</w:t>
      </w:r>
      <w:r w:rsidRPr="0019578D">
        <w:t xml:space="preserve"> </w:t>
      </w:r>
      <w:r>
        <w:t>Закон</w:t>
      </w:r>
      <w:r>
        <w:rPr>
          <w:lang w:val="sr-Cyrl-CS"/>
        </w:rPr>
        <w:t>а</w:t>
      </w:r>
      <w:r w:rsidRPr="00D27AC2">
        <w:t xml:space="preserve"> о окупљању грађана</w:t>
      </w:r>
      <w:r>
        <w:rPr>
          <w:lang w:val="sr-Cyrl-CS"/>
        </w:rPr>
        <w:t xml:space="preserve"> (даље у тексту: Закон) прописано је</w:t>
      </w:r>
      <w:r w:rsidRPr="00D27AC2">
        <w:t xml:space="preserve"> да се окупљањем грађана, у смислу овог закона, сматра</w:t>
      </w:r>
      <w:r>
        <w:rPr>
          <w:lang w:val="sr-Cyrl-CS"/>
        </w:rPr>
        <w:t xml:space="preserve"> </w:t>
      </w:r>
      <w:r w:rsidRPr="00D27AC2">
        <w:t xml:space="preserve">сазивање и одржавање збора или другог скупа на за то примереном простору </w:t>
      </w:r>
      <w:r>
        <w:rPr>
          <w:lang w:val="sr-Cyrl-CS"/>
        </w:rPr>
        <w:t xml:space="preserve">- </w:t>
      </w:r>
      <w:r w:rsidRPr="00D27AC2">
        <w:t xml:space="preserve">у </w:t>
      </w:r>
      <w:r w:rsidRPr="00D27AC2">
        <w:lastRenderedPageBreak/>
        <w:t>даљем</w:t>
      </w:r>
      <w:r>
        <w:rPr>
          <w:lang w:val="sr-Cyrl-CS"/>
        </w:rPr>
        <w:t xml:space="preserve"> </w:t>
      </w:r>
      <w:r>
        <w:t>тексту: јавни скуп</w:t>
      </w:r>
      <w:r>
        <w:rPr>
          <w:lang w:val="sr-Cyrl-CS"/>
        </w:rPr>
        <w:t xml:space="preserve"> (став 1.)</w:t>
      </w:r>
      <w:r w:rsidRPr="00D27AC2">
        <w:t>, да се простором примереним за јавни скуп сматра простор који је</w:t>
      </w:r>
      <w:r>
        <w:rPr>
          <w:lang w:val="sr-Cyrl-CS"/>
        </w:rPr>
        <w:t xml:space="preserve"> </w:t>
      </w:r>
      <w:r w:rsidRPr="00D27AC2">
        <w:t>приступачан и погодан за окупљање лица чији број и идентитет нису унапред одређени и</w:t>
      </w:r>
      <w:r>
        <w:rPr>
          <w:lang w:val="sr-Cyrl-CS"/>
        </w:rPr>
        <w:t xml:space="preserve"> </w:t>
      </w:r>
      <w:r w:rsidRPr="00D27AC2">
        <w:t>на коме окупљање грађана не доводи до ометања јавног саобраћаја, угрожавања здравља,</w:t>
      </w:r>
      <w:r>
        <w:rPr>
          <w:lang w:val="sr-Cyrl-CS"/>
        </w:rPr>
        <w:t xml:space="preserve"> </w:t>
      </w:r>
      <w:r w:rsidRPr="00D27AC2">
        <w:t>јавног морала или безбедности људи и имовине</w:t>
      </w:r>
      <w:r>
        <w:rPr>
          <w:lang w:val="sr-Cyrl-CS"/>
        </w:rPr>
        <w:t xml:space="preserve"> (став 2.),</w:t>
      </w:r>
      <w:r w:rsidRPr="00D27AC2">
        <w:t xml:space="preserve"> да се простором примереним за јавни</w:t>
      </w:r>
      <w:r>
        <w:rPr>
          <w:lang w:val="sr-Cyrl-CS"/>
        </w:rPr>
        <w:t xml:space="preserve"> </w:t>
      </w:r>
      <w:r w:rsidRPr="00D27AC2">
        <w:t>скуп сматра и простор на коме се одвија јавни саобраћај превозним средствима кад је</w:t>
      </w:r>
      <w:r>
        <w:rPr>
          <w:lang w:val="sr-Cyrl-CS"/>
        </w:rPr>
        <w:t xml:space="preserve"> </w:t>
      </w:r>
      <w:r w:rsidRPr="00D27AC2">
        <w:t>могуће додатним мерама обезбедити привремену измену режима саобраћаја, као и</w:t>
      </w:r>
      <w:r>
        <w:rPr>
          <w:lang w:val="sr-Cyrl-CS"/>
        </w:rPr>
        <w:t xml:space="preserve"> </w:t>
      </w:r>
      <w:r w:rsidRPr="00D27AC2">
        <w:t>заштиту здравља и безбедност људи и имовине, за шта се обезбеђују средства у складу с</w:t>
      </w:r>
      <w:r>
        <w:rPr>
          <w:lang w:val="sr-Cyrl-CS"/>
        </w:rPr>
        <w:t xml:space="preserve"> </w:t>
      </w:r>
      <w:r w:rsidRPr="00D27AC2">
        <w:t>овим законом</w:t>
      </w:r>
      <w:r>
        <w:rPr>
          <w:lang w:val="sr-Cyrl-CS"/>
        </w:rPr>
        <w:t xml:space="preserve"> (став 3.),</w:t>
      </w:r>
      <w:r w:rsidRPr="00D27AC2">
        <w:t xml:space="preserve"> да се јавни скуп не може одржавати у близини Савезне скупштине и</w:t>
      </w:r>
      <w:r>
        <w:rPr>
          <w:lang w:val="sr-Cyrl-CS"/>
        </w:rPr>
        <w:t xml:space="preserve"> </w:t>
      </w:r>
      <w:r w:rsidRPr="00D27AC2">
        <w:t xml:space="preserve">Народне скупштине Републике Србије непосредно пре и у време њиховог заседања </w:t>
      </w:r>
      <w:r>
        <w:rPr>
          <w:lang w:val="sr-Cyrl-CS"/>
        </w:rPr>
        <w:t xml:space="preserve">(став 4.), </w:t>
      </w:r>
      <w:r w:rsidRPr="00D27AC2">
        <w:t>да се</w:t>
      </w:r>
      <w:r>
        <w:rPr>
          <w:lang w:val="sr-Cyrl-CS"/>
        </w:rPr>
        <w:t xml:space="preserve"> </w:t>
      </w:r>
      <w:r w:rsidRPr="00D27AC2">
        <w:t>актом општине, односно града одређују простори из ст. 2. и 3. овог члана, с тим да се на</w:t>
      </w:r>
      <w:r>
        <w:rPr>
          <w:lang w:val="sr-Cyrl-CS"/>
        </w:rPr>
        <w:t xml:space="preserve"> </w:t>
      </w:r>
      <w:r w:rsidRPr="00D27AC2">
        <w:t>простору из става 3. овог члана</w:t>
      </w:r>
      <w:r>
        <w:rPr>
          <w:lang w:val="sr-Cyrl-CS"/>
        </w:rPr>
        <w:t xml:space="preserve"> </w:t>
      </w:r>
      <w:r w:rsidRPr="00D27AC2">
        <w:t xml:space="preserve"> јавни скуп може одржавати од 8 до 14 и 18 до 23 сата и</w:t>
      </w:r>
      <w:r>
        <w:rPr>
          <w:lang w:val="sr-Cyrl-CS"/>
        </w:rPr>
        <w:t xml:space="preserve"> </w:t>
      </w:r>
      <w:r w:rsidRPr="00D27AC2">
        <w:t>може трајати најдуже три сата (</w:t>
      </w:r>
      <w:r>
        <w:rPr>
          <w:lang w:val="sr-Cyrl-CS"/>
        </w:rPr>
        <w:t xml:space="preserve">став </w:t>
      </w:r>
      <w:r>
        <w:t>6</w:t>
      </w:r>
      <w:r>
        <w:rPr>
          <w:lang w:val="sr-Cyrl-CS"/>
        </w:rPr>
        <w:t>.</w:t>
      </w:r>
      <w:r w:rsidRPr="00D27AC2">
        <w:t>)</w:t>
      </w:r>
      <w:r>
        <w:rPr>
          <w:lang w:val="sr-Cyrl-CS"/>
        </w:rPr>
        <w:t>.</w:t>
      </w:r>
    </w:p>
    <w:p w:rsidR="00905C1F" w:rsidRPr="00B15765" w:rsidRDefault="00905C1F" w:rsidP="00905C1F">
      <w:pPr>
        <w:autoSpaceDE w:val="0"/>
        <w:autoSpaceDN w:val="0"/>
        <w:adjustRightInd w:val="0"/>
        <w:rPr>
          <w:lang w:val="sr-Cyrl-CS"/>
        </w:rPr>
      </w:pPr>
      <w:r>
        <w:rPr>
          <w:lang w:val="sr-Cyrl-CS"/>
        </w:rPr>
        <w:tab/>
        <w:t>Сагласно одредбама члана 3. Закона,</w:t>
      </w:r>
      <w:r w:rsidRPr="00D27AC2">
        <w:t xml:space="preserve"> јавни скуп </w:t>
      </w:r>
      <w:r>
        <w:rPr>
          <w:lang w:val="sr-Cyrl-CS"/>
        </w:rPr>
        <w:t xml:space="preserve">се </w:t>
      </w:r>
      <w:r w:rsidRPr="00D27AC2">
        <w:t>може пријавити и одвијати као</w:t>
      </w:r>
      <w:r>
        <w:rPr>
          <w:lang w:val="sr-Cyrl-CS"/>
        </w:rPr>
        <w:t xml:space="preserve"> </w:t>
      </w:r>
      <w:r w:rsidRPr="00D27AC2">
        <w:t>кретање учесника јавног скупа на одређеном простору (у даљем тексту: јавни скуп у</w:t>
      </w:r>
      <w:r>
        <w:rPr>
          <w:lang w:val="sr-Cyrl-CS"/>
        </w:rPr>
        <w:t xml:space="preserve"> </w:t>
      </w:r>
      <w:r>
        <w:t>покрету)</w:t>
      </w:r>
      <w:r>
        <w:rPr>
          <w:lang w:val="sr-Cyrl-CS"/>
        </w:rPr>
        <w:t xml:space="preserve">, а </w:t>
      </w:r>
      <w:r w:rsidRPr="00D27AC2">
        <w:t xml:space="preserve">јавни скуп у покрету на простору из члана 2. став 3. може </w:t>
      </w:r>
      <w:r>
        <w:rPr>
          <w:lang w:val="sr-Cyrl-CS"/>
        </w:rPr>
        <w:t xml:space="preserve">се </w:t>
      </w:r>
      <w:r w:rsidRPr="00D27AC2">
        <w:t>одвијати само</w:t>
      </w:r>
      <w:r>
        <w:rPr>
          <w:lang w:val="sr-Cyrl-CS"/>
        </w:rPr>
        <w:t xml:space="preserve"> </w:t>
      </w:r>
      <w:r w:rsidRPr="00D27AC2">
        <w:t>непрекинутим кретањем, осим на месту</w:t>
      </w:r>
      <w:r>
        <w:t xml:space="preserve"> поласка и завршетка</w:t>
      </w:r>
      <w:r>
        <w:rPr>
          <w:lang w:val="sr-Cyrl-CS"/>
        </w:rPr>
        <w:t>.</w:t>
      </w:r>
    </w:p>
    <w:p w:rsidR="00905C1F" w:rsidRDefault="00905C1F" w:rsidP="00905C1F">
      <w:pPr>
        <w:autoSpaceDE w:val="0"/>
        <w:autoSpaceDN w:val="0"/>
        <w:adjustRightInd w:val="0"/>
        <w:rPr>
          <w:lang w:val="sr-Cyrl-CS"/>
        </w:rPr>
      </w:pPr>
      <w:r>
        <w:rPr>
          <w:lang w:val="sr-Cyrl-CS"/>
        </w:rPr>
        <w:tab/>
        <w:t xml:space="preserve">Одредбом члана 4. став 1. Закона прописано је </w:t>
      </w:r>
      <w:r w:rsidRPr="00D27AC2">
        <w:t>да пријаву за</w:t>
      </w:r>
      <w:r>
        <w:rPr>
          <w:lang w:val="sr-Cyrl-CS"/>
        </w:rPr>
        <w:t xml:space="preserve"> </w:t>
      </w:r>
      <w:r w:rsidRPr="00D27AC2">
        <w:t xml:space="preserve">одржавање јавног скупа може поднети свако физичко, односно правно лице </w:t>
      </w:r>
      <w:r>
        <w:rPr>
          <w:lang w:val="sr-Cyrl-CS"/>
        </w:rPr>
        <w:t xml:space="preserve">- </w:t>
      </w:r>
      <w:r w:rsidRPr="00D27AC2">
        <w:t>у даљем</w:t>
      </w:r>
      <w:r>
        <w:rPr>
          <w:lang w:val="sr-Cyrl-CS"/>
        </w:rPr>
        <w:t xml:space="preserve"> </w:t>
      </w:r>
      <w:r w:rsidRPr="00D27AC2">
        <w:t>тексту: сазивач</w:t>
      </w:r>
      <w:r>
        <w:rPr>
          <w:lang w:val="sr-Cyrl-CS"/>
        </w:rPr>
        <w:t>.</w:t>
      </w:r>
    </w:p>
    <w:p w:rsidR="00905C1F" w:rsidRPr="00A14D13" w:rsidRDefault="00905C1F" w:rsidP="00905C1F">
      <w:pPr>
        <w:autoSpaceDE w:val="0"/>
        <w:autoSpaceDN w:val="0"/>
        <w:adjustRightInd w:val="0"/>
        <w:rPr>
          <w:lang w:val="sr-Cyrl-CS"/>
        </w:rPr>
      </w:pPr>
      <w:r>
        <w:rPr>
          <w:lang w:val="sr-Cyrl-CS"/>
        </w:rPr>
        <w:tab/>
        <w:t xml:space="preserve">Одредбама члана 5. ст. 1. и 2. Закона је предвиђено </w:t>
      </w:r>
      <w:r w:rsidRPr="00D27AC2">
        <w:t>да је за одржавање реда на јавном скупу одговоран</w:t>
      </w:r>
      <w:r>
        <w:rPr>
          <w:lang w:val="sr-Cyrl-CS"/>
        </w:rPr>
        <w:t xml:space="preserve"> </w:t>
      </w:r>
      <w:r w:rsidRPr="00D27AC2">
        <w:t>сазивач</w:t>
      </w:r>
      <w:r>
        <w:rPr>
          <w:lang w:val="sr-Cyrl-CS"/>
        </w:rPr>
        <w:t xml:space="preserve"> </w:t>
      </w:r>
      <w:r w:rsidRPr="00D27AC2">
        <w:t>и да послове заштите личне и имовинске сигурности учесника јавног скупа и</w:t>
      </w:r>
      <w:r>
        <w:rPr>
          <w:lang w:val="sr-Cyrl-CS"/>
        </w:rPr>
        <w:t xml:space="preserve"> </w:t>
      </w:r>
      <w:r w:rsidRPr="00D27AC2">
        <w:t>других грађана, одржавање јавног реда и мира, безбедности саобраћаја и друге послове</w:t>
      </w:r>
      <w:r>
        <w:rPr>
          <w:lang w:val="sr-Cyrl-CS"/>
        </w:rPr>
        <w:t xml:space="preserve"> </w:t>
      </w:r>
      <w:r w:rsidRPr="00D27AC2">
        <w:t>који се односе на обезбеђивање јавног скупа обавља Министарство унутрашњих послова</w:t>
      </w:r>
      <w:r>
        <w:rPr>
          <w:lang w:val="sr-Cyrl-CS"/>
        </w:rPr>
        <w:t>.</w:t>
      </w:r>
    </w:p>
    <w:p w:rsidR="00905C1F" w:rsidRPr="00613EE0" w:rsidRDefault="00905C1F" w:rsidP="00905C1F">
      <w:pPr>
        <w:tabs>
          <w:tab w:val="clear" w:pos="1440"/>
        </w:tabs>
        <w:autoSpaceDE w:val="0"/>
        <w:autoSpaceDN w:val="0"/>
        <w:adjustRightInd w:val="0"/>
        <w:ind w:firstLine="1440"/>
        <w:rPr>
          <w:lang w:val="sr-Cyrl-CS"/>
        </w:rPr>
      </w:pPr>
      <w:r>
        <w:rPr>
          <w:lang w:val="sr-Cyrl-CS"/>
        </w:rPr>
        <w:t xml:space="preserve">Одредбама члана 6. Закона је прописано </w:t>
      </w:r>
      <w:r w:rsidRPr="00D27AC2">
        <w:t>да пријаву за одржавање јавног скупа сазивач подноси Министарству</w:t>
      </w:r>
      <w:r>
        <w:rPr>
          <w:lang w:val="sr-Cyrl-CS"/>
        </w:rPr>
        <w:t xml:space="preserve"> </w:t>
      </w:r>
      <w:r w:rsidRPr="00D27AC2">
        <w:t>унутрашњих послова - организационој јединици на подручју одржавања јавног скупа, најкасније 48 сати пре времена за које је јавни скуп</w:t>
      </w:r>
      <w:r>
        <w:rPr>
          <w:lang w:val="sr-Cyrl-CS"/>
        </w:rPr>
        <w:t xml:space="preserve"> </w:t>
      </w:r>
      <w:r w:rsidRPr="00D27AC2">
        <w:t>заказан</w:t>
      </w:r>
      <w:r>
        <w:rPr>
          <w:lang w:val="sr-Cyrl-CS"/>
        </w:rPr>
        <w:t xml:space="preserve"> (став 1.),</w:t>
      </w:r>
      <w:r w:rsidRPr="00D27AC2">
        <w:t xml:space="preserve"> да пријаву за одржавање јавног скупа из члана 2. став 3. овог закона, сазивач</w:t>
      </w:r>
      <w:r>
        <w:rPr>
          <w:lang w:val="sr-Cyrl-CS"/>
        </w:rPr>
        <w:t xml:space="preserve"> </w:t>
      </w:r>
      <w:r w:rsidRPr="00D27AC2">
        <w:t>подноси надлежном органу најкасније пет дана пре времен</w:t>
      </w:r>
      <w:r>
        <w:t>а за које је јавни скуп заказан</w:t>
      </w:r>
      <w:r>
        <w:rPr>
          <w:lang w:val="sr-Cyrl-CS"/>
        </w:rPr>
        <w:t xml:space="preserve"> (став 2.), </w:t>
      </w:r>
      <w:r w:rsidRPr="00D27AC2">
        <w:t>да</w:t>
      </w:r>
      <w:r>
        <w:rPr>
          <w:lang w:val="sr-Cyrl-CS"/>
        </w:rPr>
        <w:t xml:space="preserve"> </w:t>
      </w:r>
      <w:r w:rsidRPr="00D27AC2">
        <w:t>пријава садржи програм и циљ јавног скупа, податке о одређеном месту, времену</w:t>
      </w:r>
      <w:r>
        <w:rPr>
          <w:lang w:val="sr-Cyrl-CS"/>
        </w:rPr>
        <w:t xml:space="preserve"> </w:t>
      </w:r>
      <w:r w:rsidRPr="00D27AC2">
        <w:t>одржавања и трајању јавног скупа</w:t>
      </w:r>
      <w:r>
        <w:rPr>
          <w:lang w:val="sr-Cyrl-CS"/>
        </w:rPr>
        <w:t xml:space="preserve"> </w:t>
      </w:r>
      <w:r w:rsidRPr="00D27AC2">
        <w:t>и податке о мерама које сазивач предузима за</w:t>
      </w:r>
      <w:r>
        <w:rPr>
          <w:lang w:val="sr-Cyrl-CS"/>
        </w:rPr>
        <w:t xml:space="preserve"> </w:t>
      </w:r>
      <w:r w:rsidRPr="00D27AC2">
        <w:t>одржавање реда у редарској служби коју ради тога организује, са проценом броја учесника</w:t>
      </w:r>
      <w:r>
        <w:rPr>
          <w:lang w:val="sr-Cyrl-CS"/>
        </w:rPr>
        <w:t xml:space="preserve"> </w:t>
      </w:r>
      <w:r w:rsidRPr="00D27AC2">
        <w:t>јавног скупа</w:t>
      </w:r>
      <w:r>
        <w:rPr>
          <w:lang w:val="sr-Cyrl-CS"/>
        </w:rPr>
        <w:t xml:space="preserve"> (став 4.), </w:t>
      </w:r>
      <w:r w:rsidRPr="00D27AC2">
        <w:t>да пријава јавног скупа у покрету садржи и детаљно одређену трасу кретања,</w:t>
      </w:r>
      <w:r>
        <w:rPr>
          <w:lang w:val="sr-Cyrl-CS"/>
        </w:rPr>
        <w:t xml:space="preserve"> </w:t>
      </w:r>
      <w:r w:rsidRPr="00D27AC2">
        <w:t>место поласка и место завршетка (</w:t>
      </w:r>
      <w:r>
        <w:rPr>
          <w:lang w:val="sr-Cyrl-CS"/>
        </w:rPr>
        <w:t>став 5</w:t>
      </w:r>
      <w:r w:rsidRPr="00D27AC2">
        <w:t>.)</w:t>
      </w:r>
      <w:r>
        <w:rPr>
          <w:lang w:val="sr-Cyrl-CS"/>
        </w:rPr>
        <w:t>.</w:t>
      </w:r>
    </w:p>
    <w:p w:rsidR="00905C1F" w:rsidRPr="00D27AC2" w:rsidRDefault="00905C1F" w:rsidP="00905C1F">
      <w:pPr>
        <w:autoSpaceDE w:val="0"/>
        <w:autoSpaceDN w:val="0"/>
        <w:adjustRightInd w:val="0"/>
        <w:ind w:firstLine="720"/>
      </w:pPr>
      <w:r>
        <w:rPr>
          <w:lang w:val="sr-Cyrl-CS"/>
        </w:rPr>
        <w:tab/>
        <w:t>Одредбама ч</w:t>
      </w:r>
      <w:r w:rsidRPr="00D27AC2">
        <w:t>лан</w:t>
      </w:r>
      <w:r>
        <w:rPr>
          <w:lang w:val="sr-Cyrl-CS"/>
        </w:rPr>
        <w:t>а</w:t>
      </w:r>
      <w:r>
        <w:t xml:space="preserve"> 11. </w:t>
      </w:r>
      <w:r>
        <w:rPr>
          <w:lang w:val="sr-Cyrl-CS"/>
        </w:rPr>
        <w:t>З</w:t>
      </w:r>
      <w:r>
        <w:t>акона прописано је</w:t>
      </w:r>
      <w:r w:rsidRPr="00D27AC2">
        <w:t xml:space="preserve"> да надлежни орган може да забрани</w:t>
      </w:r>
      <w:r>
        <w:rPr>
          <w:lang w:val="sr-Cyrl-CS"/>
        </w:rPr>
        <w:t xml:space="preserve"> </w:t>
      </w:r>
      <w:r w:rsidRPr="00D27AC2">
        <w:t>одржавање јавног скупа ради спречавања ометања јавног саобраћаја, угрожавања здравља,</w:t>
      </w:r>
      <w:r>
        <w:rPr>
          <w:lang w:val="sr-Cyrl-CS"/>
        </w:rPr>
        <w:t xml:space="preserve"> </w:t>
      </w:r>
      <w:r w:rsidRPr="00D27AC2">
        <w:t>јавног морала или безбедности људи и имовине (став 1.), да је о забрани одржавања јавног</w:t>
      </w:r>
      <w:r>
        <w:rPr>
          <w:lang w:val="sr-Cyrl-CS"/>
        </w:rPr>
        <w:t xml:space="preserve"> </w:t>
      </w:r>
      <w:r w:rsidRPr="00D27AC2">
        <w:t>скупа надлежни орган дужан да обавести сазивача најкасније 12 сати пре времена за које</w:t>
      </w:r>
      <w:r>
        <w:rPr>
          <w:lang w:val="sr-Cyrl-CS"/>
        </w:rPr>
        <w:t xml:space="preserve"> </w:t>
      </w:r>
      <w:r>
        <w:t>је скуп заказан (став 2.),</w:t>
      </w:r>
      <w:r w:rsidRPr="00D27AC2">
        <w:t xml:space="preserve"> да жалба на забрану из става 1. овог члана не одлаже извршење</w:t>
      </w:r>
      <w:r>
        <w:rPr>
          <w:lang w:val="sr-Cyrl-CS"/>
        </w:rPr>
        <w:t xml:space="preserve"> </w:t>
      </w:r>
      <w:r w:rsidRPr="00D27AC2">
        <w:t>решења (став 3.).</w:t>
      </w:r>
    </w:p>
    <w:p w:rsidR="00905C1F" w:rsidRPr="00D27AC2" w:rsidRDefault="00905C1F" w:rsidP="00905C1F">
      <w:pPr>
        <w:autoSpaceDE w:val="0"/>
        <w:autoSpaceDN w:val="0"/>
        <w:adjustRightInd w:val="0"/>
      </w:pPr>
      <w:r>
        <w:rPr>
          <w:lang w:val="sr-Cyrl-CS"/>
        </w:rPr>
        <w:tab/>
      </w:r>
      <w:r w:rsidRPr="00D27AC2">
        <w:t>Решењем о одређивању простора за окупљање грађана у Београду</w:t>
      </w:r>
    </w:p>
    <w:p w:rsidR="00905C1F" w:rsidRPr="00D27AC2" w:rsidRDefault="00905C1F" w:rsidP="00905C1F">
      <w:pPr>
        <w:tabs>
          <w:tab w:val="clear" w:pos="1440"/>
        </w:tabs>
        <w:autoSpaceDE w:val="0"/>
        <w:autoSpaceDN w:val="0"/>
        <w:adjustRightInd w:val="0"/>
      </w:pPr>
      <w:r w:rsidRPr="00D27AC2">
        <w:t>(„Службени лист града Београда“, број 13/97), поред осталог, предвиђено је: да се овим</w:t>
      </w:r>
      <w:r>
        <w:rPr>
          <w:lang w:val="sr-Cyrl-CS"/>
        </w:rPr>
        <w:t xml:space="preserve"> </w:t>
      </w:r>
      <w:r w:rsidRPr="00D27AC2">
        <w:t>решењем, у складу са Законом, одређују простори примерени за окупљање грађана у</w:t>
      </w:r>
      <w:r>
        <w:rPr>
          <w:lang w:val="sr-Cyrl-CS"/>
        </w:rPr>
        <w:t xml:space="preserve"> </w:t>
      </w:r>
      <w:r w:rsidRPr="00D27AC2">
        <w:t>Београду и начин плаћања кауције (I); да се као простори примерени за окупљање грађана</w:t>
      </w:r>
      <w:r>
        <w:rPr>
          <w:lang w:val="sr-Cyrl-CS"/>
        </w:rPr>
        <w:t xml:space="preserve"> </w:t>
      </w:r>
      <w:r w:rsidRPr="00D27AC2">
        <w:t>у Београду, на којима окупљање грађана не доводи до ометања јавног саобраћаја,</w:t>
      </w:r>
      <w:r>
        <w:rPr>
          <w:lang w:val="sr-Cyrl-CS"/>
        </w:rPr>
        <w:t xml:space="preserve"> </w:t>
      </w:r>
      <w:r w:rsidRPr="00D27AC2">
        <w:t xml:space="preserve">угрожавања здравља, или безбедности </w:t>
      </w:r>
      <w:r w:rsidRPr="00D27AC2">
        <w:lastRenderedPageBreak/>
        <w:t>људи и имовине, одређују, поред осталих, Парк</w:t>
      </w:r>
      <w:r>
        <w:rPr>
          <w:lang w:val="sr-Cyrl-CS"/>
        </w:rPr>
        <w:t xml:space="preserve"> </w:t>
      </w:r>
      <w:r w:rsidRPr="00D27AC2">
        <w:t xml:space="preserve">пријатељства, површине 130.000 м2 са могућношћу окупљања до 400.000 грађана и </w:t>
      </w:r>
      <w:r w:rsidR="000862A4">
        <w:t>п</w:t>
      </w:r>
      <w:r w:rsidRPr="00D27AC2">
        <w:t>лато</w:t>
      </w:r>
      <w:r>
        <w:rPr>
          <w:lang w:val="sr-Cyrl-CS"/>
        </w:rPr>
        <w:t xml:space="preserve"> </w:t>
      </w:r>
      <w:r w:rsidRPr="00D27AC2">
        <w:t>код новог Филозофског факултета, површине 2.600 м2, са могућношћу окупљања до</w:t>
      </w:r>
      <w:r>
        <w:rPr>
          <w:lang w:val="sr-Cyrl-CS"/>
        </w:rPr>
        <w:t xml:space="preserve"> </w:t>
      </w:r>
      <w:r w:rsidRPr="00D27AC2">
        <w:t>10.000 грађана (II тач. 2) и 5)); да се јавни скуп у покрету може одвијати на простору на</w:t>
      </w:r>
      <w:r>
        <w:rPr>
          <w:lang w:val="sr-Cyrl-CS"/>
        </w:rPr>
        <w:t xml:space="preserve"> </w:t>
      </w:r>
      <w:r w:rsidRPr="00D27AC2">
        <w:t>коме се не омета јавни саобраћај и на простору на коме се одвија јавни саобраћај, а од</w:t>
      </w:r>
      <w:r>
        <w:rPr>
          <w:lang w:val="sr-Cyrl-CS"/>
        </w:rPr>
        <w:t xml:space="preserve"> </w:t>
      </w:r>
      <w:r w:rsidRPr="00D27AC2">
        <w:t>места поласка до места завршетка скупа могуће је обезбедити привремену измену режима</w:t>
      </w:r>
      <w:r>
        <w:rPr>
          <w:lang w:val="sr-Cyrl-CS"/>
        </w:rPr>
        <w:t xml:space="preserve"> </w:t>
      </w:r>
      <w:r w:rsidRPr="00D27AC2">
        <w:t>саобраћаја, као и заштиту здравља и безбедности људи и имовине (IV тачка 1)).</w:t>
      </w:r>
    </w:p>
    <w:p w:rsidR="00905C1F" w:rsidRDefault="00905C1F" w:rsidP="00905C1F">
      <w:pPr>
        <w:tabs>
          <w:tab w:val="clear" w:pos="1440"/>
        </w:tabs>
        <w:autoSpaceDE w:val="0"/>
        <w:autoSpaceDN w:val="0"/>
        <w:adjustRightInd w:val="0"/>
        <w:ind w:firstLine="1440"/>
        <w:rPr>
          <w:lang w:val="sr-Cyrl-CS"/>
        </w:rPr>
      </w:pPr>
    </w:p>
    <w:p w:rsidR="00905C1F" w:rsidRDefault="00905C1F" w:rsidP="00905C1F">
      <w:pPr>
        <w:tabs>
          <w:tab w:val="clear" w:pos="1440"/>
        </w:tabs>
        <w:autoSpaceDE w:val="0"/>
        <w:autoSpaceDN w:val="0"/>
        <w:adjustRightInd w:val="0"/>
        <w:ind w:firstLine="1440"/>
        <w:rPr>
          <w:lang w:val="sr-Cyrl-CS"/>
        </w:rPr>
      </w:pPr>
      <w:r w:rsidRPr="00D27AC2">
        <w:t xml:space="preserve">5. </w:t>
      </w:r>
      <w:r>
        <w:rPr>
          <w:lang w:val="sr-Cyrl-CS"/>
        </w:rPr>
        <w:t>Подносилац уставне жалбе сматра да су недостаци у образложењу оспореног решења</w:t>
      </w:r>
      <w:r w:rsidRPr="00EC5162">
        <w:rPr>
          <w:lang w:val="sr-Cyrl-CS"/>
        </w:rPr>
        <w:t xml:space="preserve"> </w:t>
      </w:r>
      <w:r>
        <w:rPr>
          <w:lang w:val="sr-Cyrl-CS"/>
        </w:rPr>
        <w:t>Полицијске станице Стари Град онемогућили испитивање основаности</w:t>
      </w:r>
      <w:r>
        <w:t xml:space="preserve"> </w:t>
      </w:r>
      <w:r>
        <w:rPr>
          <w:lang w:val="sr-Cyrl-CS"/>
        </w:rPr>
        <w:t xml:space="preserve">тог решења са становишта Уставом зајемченог права на слободу окупљања. </w:t>
      </w:r>
    </w:p>
    <w:p w:rsidR="00905C1F" w:rsidRDefault="00905C1F" w:rsidP="00905C1F">
      <w:pPr>
        <w:ind w:firstLine="720"/>
        <w:rPr>
          <w:noProof/>
          <w:lang w:val="sr-Cyrl-CS"/>
        </w:rPr>
      </w:pPr>
      <w:r>
        <w:rPr>
          <w:lang w:val="sr-Cyrl-CS"/>
        </w:rPr>
        <w:tab/>
        <w:t>Испитујући ове наводе подносиоца са становишта права на правично суђење, Уставни суд је најпре констатовао да ј</w:t>
      </w:r>
      <w:r>
        <w:rPr>
          <w:noProof/>
          <w:lang w:val="sr-Cyrl-CS"/>
        </w:rPr>
        <w:t>едно</w:t>
      </w:r>
      <w:r w:rsidRPr="00327BEC">
        <w:rPr>
          <w:noProof/>
          <w:lang w:val="sr-Cyrl-CS"/>
        </w:rPr>
        <w:t xml:space="preserve"> </w:t>
      </w:r>
      <w:r>
        <w:rPr>
          <w:noProof/>
          <w:lang w:val="sr-Cyrl-CS"/>
        </w:rPr>
        <w:t>од</w:t>
      </w:r>
      <w:r w:rsidRPr="00327BEC">
        <w:rPr>
          <w:noProof/>
          <w:lang w:val="sr-Cyrl-CS"/>
        </w:rPr>
        <w:t xml:space="preserve"> </w:t>
      </w:r>
      <w:r>
        <w:rPr>
          <w:noProof/>
          <w:lang w:val="sr-Cyrl-CS"/>
        </w:rPr>
        <w:t>процесних</w:t>
      </w:r>
      <w:r w:rsidRPr="00327BEC">
        <w:rPr>
          <w:noProof/>
          <w:lang w:val="sr-Cyrl-CS"/>
        </w:rPr>
        <w:t xml:space="preserve"> </w:t>
      </w:r>
      <w:r>
        <w:rPr>
          <w:noProof/>
          <w:lang w:val="sr-Cyrl-CS"/>
        </w:rPr>
        <w:t>јемстава означеног уставног права,</w:t>
      </w:r>
      <w:r w:rsidRPr="00327BEC">
        <w:rPr>
          <w:noProof/>
          <w:lang w:val="sr-Cyrl-CS"/>
        </w:rPr>
        <w:t xml:space="preserve"> </w:t>
      </w:r>
      <w:r>
        <w:rPr>
          <w:noProof/>
          <w:lang w:val="sr-Cyrl-CS"/>
        </w:rPr>
        <w:t>јесте</w:t>
      </w:r>
      <w:r w:rsidRPr="00327BEC">
        <w:rPr>
          <w:noProof/>
          <w:lang w:val="sr-Cyrl-CS"/>
        </w:rPr>
        <w:t xml:space="preserve"> </w:t>
      </w:r>
      <w:r>
        <w:rPr>
          <w:noProof/>
          <w:lang w:val="sr-Cyrl-CS"/>
        </w:rPr>
        <w:t>и</w:t>
      </w:r>
      <w:r w:rsidRPr="00327BEC">
        <w:rPr>
          <w:noProof/>
          <w:lang w:val="sr-Cyrl-CS"/>
        </w:rPr>
        <w:t xml:space="preserve"> </w:t>
      </w:r>
      <w:r>
        <w:rPr>
          <w:noProof/>
          <w:lang w:val="sr-Cyrl-CS"/>
        </w:rPr>
        <w:t>обавеза</w:t>
      </w:r>
      <w:r w:rsidRPr="00327BEC">
        <w:rPr>
          <w:noProof/>
          <w:lang w:val="sr-Cyrl-CS"/>
        </w:rPr>
        <w:t xml:space="preserve"> </w:t>
      </w:r>
      <w:r>
        <w:rPr>
          <w:noProof/>
          <w:lang w:val="sr-Cyrl-CS"/>
        </w:rPr>
        <w:t>доносиоца</w:t>
      </w:r>
      <w:r w:rsidRPr="00327BEC">
        <w:rPr>
          <w:noProof/>
          <w:lang w:val="sr-Cyrl-CS"/>
        </w:rPr>
        <w:t xml:space="preserve"> </w:t>
      </w:r>
      <w:r>
        <w:rPr>
          <w:noProof/>
          <w:lang w:val="sr-Cyrl-CS"/>
        </w:rPr>
        <w:t>појединачног</w:t>
      </w:r>
      <w:r w:rsidRPr="00327BEC">
        <w:rPr>
          <w:noProof/>
          <w:lang w:val="sr-Cyrl-CS"/>
        </w:rPr>
        <w:t xml:space="preserve"> </w:t>
      </w:r>
      <w:r>
        <w:rPr>
          <w:noProof/>
          <w:lang w:val="sr-Cyrl-CS"/>
        </w:rPr>
        <w:t>акта</w:t>
      </w:r>
      <w:r w:rsidRPr="00327BEC">
        <w:rPr>
          <w:noProof/>
          <w:lang w:val="sr-Cyrl-CS"/>
        </w:rPr>
        <w:t xml:space="preserve"> </w:t>
      </w:r>
      <w:r>
        <w:rPr>
          <w:noProof/>
          <w:lang w:val="sr-Cyrl-CS"/>
        </w:rPr>
        <w:t>којим</w:t>
      </w:r>
      <w:r w:rsidRPr="00327BEC">
        <w:rPr>
          <w:noProof/>
          <w:lang w:val="sr-Cyrl-CS"/>
        </w:rPr>
        <w:t xml:space="preserve"> </w:t>
      </w:r>
      <w:r>
        <w:rPr>
          <w:noProof/>
          <w:lang w:val="sr-Cyrl-CS"/>
        </w:rPr>
        <w:t>се</w:t>
      </w:r>
      <w:r w:rsidRPr="00327BEC">
        <w:rPr>
          <w:noProof/>
          <w:lang w:val="sr-Cyrl-CS"/>
        </w:rPr>
        <w:t xml:space="preserve"> </w:t>
      </w:r>
      <w:r>
        <w:rPr>
          <w:noProof/>
          <w:lang w:val="sr-Cyrl-CS"/>
        </w:rPr>
        <w:t>одлучује</w:t>
      </w:r>
      <w:r w:rsidRPr="00327BEC">
        <w:rPr>
          <w:noProof/>
          <w:lang w:val="sr-Cyrl-CS"/>
        </w:rPr>
        <w:t xml:space="preserve"> </w:t>
      </w:r>
      <w:r>
        <w:rPr>
          <w:noProof/>
          <w:lang w:val="sr-Cyrl-CS"/>
        </w:rPr>
        <w:t>о</w:t>
      </w:r>
      <w:r w:rsidRPr="00327BEC">
        <w:rPr>
          <w:noProof/>
          <w:lang w:val="sr-Cyrl-CS"/>
        </w:rPr>
        <w:t xml:space="preserve"> </w:t>
      </w:r>
      <w:r>
        <w:rPr>
          <w:noProof/>
          <w:lang w:val="sr-Cyrl-CS"/>
        </w:rPr>
        <w:t>нечијим</w:t>
      </w:r>
      <w:r w:rsidRPr="00327BEC">
        <w:rPr>
          <w:noProof/>
          <w:lang w:val="sr-Cyrl-CS"/>
        </w:rPr>
        <w:t xml:space="preserve"> </w:t>
      </w:r>
      <w:r>
        <w:rPr>
          <w:noProof/>
          <w:lang w:val="sr-Cyrl-CS"/>
        </w:rPr>
        <w:t>правима</w:t>
      </w:r>
      <w:r w:rsidRPr="00327BEC">
        <w:rPr>
          <w:noProof/>
          <w:lang w:val="sr-Cyrl-CS"/>
        </w:rPr>
        <w:t xml:space="preserve"> </w:t>
      </w:r>
      <w:r>
        <w:rPr>
          <w:noProof/>
          <w:lang w:val="sr-Cyrl-CS"/>
        </w:rPr>
        <w:t>или</w:t>
      </w:r>
      <w:r w:rsidRPr="00327BEC">
        <w:rPr>
          <w:noProof/>
          <w:lang w:val="sr-Cyrl-CS"/>
        </w:rPr>
        <w:t xml:space="preserve"> </w:t>
      </w:r>
      <w:r>
        <w:rPr>
          <w:noProof/>
          <w:lang w:val="sr-Cyrl-CS"/>
        </w:rPr>
        <w:t>обавезама</w:t>
      </w:r>
      <w:r w:rsidRPr="00327BEC">
        <w:rPr>
          <w:noProof/>
          <w:lang w:val="sr-Cyrl-CS"/>
        </w:rPr>
        <w:t xml:space="preserve"> </w:t>
      </w:r>
      <w:r>
        <w:rPr>
          <w:noProof/>
          <w:lang w:val="sr-Cyrl-CS"/>
        </w:rPr>
        <w:t>да</w:t>
      </w:r>
      <w:r w:rsidRPr="00327BEC">
        <w:rPr>
          <w:noProof/>
          <w:lang w:val="sr-Cyrl-CS"/>
        </w:rPr>
        <w:t xml:space="preserve"> </w:t>
      </w:r>
      <w:r>
        <w:rPr>
          <w:noProof/>
          <w:lang w:val="sr-Cyrl-CS"/>
        </w:rPr>
        <w:t>се</w:t>
      </w:r>
      <w:r w:rsidRPr="00327BEC">
        <w:rPr>
          <w:noProof/>
          <w:lang w:val="sr-Cyrl-CS"/>
        </w:rPr>
        <w:t xml:space="preserve"> </w:t>
      </w:r>
      <w:r>
        <w:rPr>
          <w:noProof/>
          <w:lang w:val="sr-Cyrl-CS"/>
        </w:rPr>
        <w:t>изјасни</w:t>
      </w:r>
      <w:r w:rsidRPr="00327BEC">
        <w:rPr>
          <w:noProof/>
          <w:lang w:val="sr-Cyrl-CS"/>
        </w:rPr>
        <w:t xml:space="preserve"> </w:t>
      </w:r>
      <w:r>
        <w:rPr>
          <w:noProof/>
          <w:lang w:val="sr-Cyrl-CS"/>
        </w:rPr>
        <w:t>о</w:t>
      </w:r>
      <w:r w:rsidRPr="00327BEC">
        <w:rPr>
          <w:noProof/>
          <w:lang w:val="sr-Cyrl-CS"/>
        </w:rPr>
        <w:t xml:space="preserve"> </w:t>
      </w:r>
      <w:r>
        <w:rPr>
          <w:noProof/>
          <w:lang w:val="sr-Cyrl-CS"/>
        </w:rPr>
        <w:t>свим</w:t>
      </w:r>
      <w:r w:rsidRPr="00327BEC">
        <w:rPr>
          <w:noProof/>
          <w:lang w:val="sr-Cyrl-CS"/>
        </w:rPr>
        <w:t xml:space="preserve"> </w:t>
      </w:r>
      <w:r>
        <w:rPr>
          <w:noProof/>
          <w:lang w:val="sr-Cyrl-CS"/>
        </w:rPr>
        <w:t>битним</w:t>
      </w:r>
      <w:r w:rsidRPr="00327BEC">
        <w:rPr>
          <w:noProof/>
          <w:lang w:val="sr-Cyrl-CS"/>
        </w:rPr>
        <w:t xml:space="preserve"> </w:t>
      </w:r>
      <w:r>
        <w:rPr>
          <w:noProof/>
          <w:lang w:val="sr-Cyrl-CS"/>
        </w:rPr>
        <w:t>питањима</w:t>
      </w:r>
      <w:r w:rsidRPr="00327BEC">
        <w:rPr>
          <w:noProof/>
          <w:lang w:val="sr-Cyrl-CS"/>
        </w:rPr>
        <w:t xml:space="preserve"> </w:t>
      </w:r>
      <w:r>
        <w:rPr>
          <w:noProof/>
          <w:lang w:val="sr-Cyrl-CS"/>
        </w:rPr>
        <w:t>конкретне</w:t>
      </w:r>
      <w:r w:rsidRPr="00327BEC">
        <w:rPr>
          <w:noProof/>
          <w:lang w:val="sr-Cyrl-CS"/>
        </w:rPr>
        <w:t xml:space="preserve"> </w:t>
      </w:r>
      <w:r>
        <w:rPr>
          <w:noProof/>
          <w:lang w:val="sr-Cyrl-CS"/>
        </w:rPr>
        <w:t>правне</w:t>
      </w:r>
      <w:r w:rsidRPr="00327BEC">
        <w:rPr>
          <w:noProof/>
          <w:lang w:val="sr-Cyrl-CS"/>
        </w:rPr>
        <w:t xml:space="preserve"> </w:t>
      </w:r>
      <w:r>
        <w:rPr>
          <w:noProof/>
          <w:lang w:val="sr-Cyrl-CS"/>
        </w:rPr>
        <w:t>ствари</w:t>
      </w:r>
      <w:r w:rsidRPr="00327BEC">
        <w:rPr>
          <w:noProof/>
          <w:lang w:val="sr-Cyrl-CS"/>
        </w:rPr>
        <w:t xml:space="preserve"> </w:t>
      </w:r>
      <w:r>
        <w:rPr>
          <w:noProof/>
          <w:lang w:val="sr-Cyrl-CS"/>
        </w:rPr>
        <w:t>и</w:t>
      </w:r>
      <w:r w:rsidRPr="00327BEC">
        <w:rPr>
          <w:noProof/>
          <w:lang w:val="sr-Cyrl-CS"/>
        </w:rPr>
        <w:t xml:space="preserve"> </w:t>
      </w:r>
      <w:r>
        <w:rPr>
          <w:noProof/>
          <w:lang w:val="sr-Cyrl-CS"/>
        </w:rPr>
        <w:t>да</w:t>
      </w:r>
      <w:r w:rsidRPr="00327BEC">
        <w:rPr>
          <w:noProof/>
          <w:lang w:val="sr-Cyrl-CS"/>
        </w:rPr>
        <w:t xml:space="preserve"> </w:t>
      </w:r>
      <w:r>
        <w:rPr>
          <w:noProof/>
          <w:lang w:val="sr-Cyrl-CS"/>
        </w:rPr>
        <w:t>своју</w:t>
      </w:r>
      <w:r w:rsidRPr="00327BEC">
        <w:rPr>
          <w:noProof/>
          <w:lang w:val="sr-Cyrl-CS"/>
        </w:rPr>
        <w:t xml:space="preserve"> </w:t>
      </w:r>
      <w:r>
        <w:rPr>
          <w:noProof/>
          <w:lang w:val="sr-Cyrl-CS"/>
        </w:rPr>
        <w:t>одлуку</w:t>
      </w:r>
      <w:r w:rsidRPr="00327BEC">
        <w:rPr>
          <w:noProof/>
          <w:lang w:val="sr-Cyrl-CS"/>
        </w:rPr>
        <w:t xml:space="preserve"> </w:t>
      </w:r>
      <w:r>
        <w:rPr>
          <w:noProof/>
          <w:lang w:val="sr-Cyrl-CS"/>
        </w:rPr>
        <w:t>образложи</w:t>
      </w:r>
      <w:r w:rsidRPr="001D6646">
        <w:rPr>
          <w:noProof/>
          <w:lang w:val="sr-Cyrl-CS"/>
        </w:rPr>
        <w:t xml:space="preserve"> </w:t>
      </w:r>
      <w:r>
        <w:rPr>
          <w:noProof/>
          <w:lang w:val="sr-Cyrl-CS"/>
        </w:rPr>
        <w:t>на</w:t>
      </w:r>
      <w:r w:rsidRPr="00327BEC">
        <w:rPr>
          <w:noProof/>
          <w:lang w:val="sr-Cyrl-CS"/>
        </w:rPr>
        <w:t xml:space="preserve"> </w:t>
      </w:r>
      <w:r>
        <w:rPr>
          <w:noProof/>
          <w:lang w:val="sr-Cyrl-CS"/>
        </w:rPr>
        <w:t>начин</w:t>
      </w:r>
      <w:r w:rsidRPr="00327BEC">
        <w:rPr>
          <w:noProof/>
          <w:lang w:val="sr-Cyrl-CS"/>
        </w:rPr>
        <w:t xml:space="preserve"> </w:t>
      </w:r>
      <w:r>
        <w:rPr>
          <w:noProof/>
          <w:lang w:val="sr-Cyrl-CS"/>
        </w:rPr>
        <w:t>који</w:t>
      </w:r>
      <w:r w:rsidRPr="00327BEC">
        <w:rPr>
          <w:noProof/>
          <w:lang w:val="sr-Cyrl-CS"/>
        </w:rPr>
        <w:t xml:space="preserve"> </w:t>
      </w:r>
      <w:r>
        <w:rPr>
          <w:noProof/>
          <w:lang w:val="sr-Cyrl-CS"/>
        </w:rPr>
        <w:t>обезбеђује</w:t>
      </w:r>
      <w:r w:rsidRPr="00327BEC">
        <w:rPr>
          <w:noProof/>
          <w:lang w:val="sr-Cyrl-CS"/>
        </w:rPr>
        <w:t xml:space="preserve"> </w:t>
      </w:r>
      <w:r>
        <w:rPr>
          <w:noProof/>
          <w:lang w:val="sr-Cyrl-CS"/>
        </w:rPr>
        <w:t>остварење</w:t>
      </w:r>
      <w:r w:rsidRPr="00327BEC">
        <w:rPr>
          <w:noProof/>
          <w:lang w:val="sr-Cyrl-CS"/>
        </w:rPr>
        <w:t xml:space="preserve"> </w:t>
      </w:r>
      <w:r>
        <w:rPr>
          <w:noProof/>
          <w:lang w:val="sr-Cyrl-CS"/>
        </w:rPr>
        <w:t>уставног</w:t>
      </w:r>
      <w:r w:rsidRPr="00327BEC">
        <w:rPr>
          <w:noProof/>
          <w:lang w:val="sr-Cyrl-CS"/>
        </w:rPr>
        <w:t xml:space="preserve"> </w:t>
      </w:r>
      <w:r>
        <w:rPr>
          <w:noProof/>
          <w:lang w:val="sr-Cyrl-CS"/>
        </w:rPr>
        <w:t>јемства</w:t>
      </w:r>
      <w:r w:rsidRPr="00327BEC">
        <w:rPr>
          <w:noProof/>
          <w:lang w:val="sr-Cyrl-CS"/>
        </w:rPr>
        <w:t xml:space="preserve"> </w:t>
      </w:r>
      <w:r>
        <w:rPr>
          <w:noProof/>
          <w:lang w:val="sr-Cyrl-CS"/>
        </w:rPr>
        <w:t>права</w:t>
      </w:r>
      <w:r w:rsidRPr="00327BEC">
        <w:rPr>
          <w:noProof/>
          <w:lang w:val="sr-Cyrl-CS"/>
        </w:rPr>
        <w:t xml:space="preserve"> </w:t>
      </w:r>
      <w:r>
        <w:rPr>
          <w:noProof/>
          <w:lang w:val="sr-Cyrl-CS"/>
        </w:rPr>
        <w:t>на</w:t>
      </w:r>
      <w:r w:rsidRPr="00327BEC">
        <w:rPr>
          <w:noProof/>
          <w:lang w:val="sr-Cyrl-CS"/>
        </w:rPr>
        <w:t xml:space="preserve"> </w:t>
      </w:r>
      <w:r>
        <w:rPr>
          <w:noProof/>
          <w:lang w:val="sr-Cyrl-CS"/>
        </w:rPr>
        <w:t>жалбу. То</w:t>
      </w:r>
      <w:r w:rsidRPr="00327BEC">
        <w:rPr>
          <w:noProof/>
          <w:lang w:val="sr-Cyrl-CS"/>
        </w:rPr>
        <w:t xml:space="preserve"> </w:t>
      </w:r>
      <w:r>
        <w:rPr>
          <w:noProof/>
          <w:lang w:val="sr-Cyrl-CS"/>
        </w:rPr>
        <w:t>јемство</w:t>
      </w:r>
      <w:r w:rsidRPr="00327BEC">
        <w:rPr>
          <w:noProof/>
          <w:lang w:val="sr-Cyrl-CS"/>
        </w:rPr>
        <w:t xml:space="preserve"> </w:t>
      </w:r>
      <w:r>
        <w:rPr>
          <w:noProof/>
          <w:lang w:val="sr-Cyrl-CS"/>
        </w:rPr>
        <w:t>не</w:t>
      </w:r>
      <w:r w:rsidRPr="00327BEC">
        <w:rPr>
          <w:noProof/>
          <w:lang w:val="sr-Cyrl-CS"/>
        </w:rPr>
        <w:t xml:space="preserve"> </w:t>
      </w:r>
      <w:r>
        <w:rPr>
          <w:noProof/>
          <w:lang w:val="sr-Cyrl-CS"/>
        </w:rPr>
        <w:t>подразумева</w:t>
      </w:r>
      <w:r w:rsidRPr="00327BEC">
        <w:rPr>
          <w:noProof/>
          <w:lang w:val="sr-Cyrl-CS"/>
        </w:rPr>
        <w:t xml:space="preserve"> </w:t>
      </w:r>
      <w:r>
        <w:rPr>
          <w:noProof/>
          <w:lang w:val="sr-Cyrl-CS"/>
        </w:rPr>
        <w:t>само</w:t>
      </w:r>
      <w:r w:rsidRPr="00327BEC">
        <w:rPr>
          <w:noProof/>
          <w:lang w:val="sr-Cyrl-CS"/>
        </w:rPr>
        <w:t xml:space="preserve"> </w:t>
      </w:r>
      <w:r>
        <w:rPr>
          <w:noProof/>
          <w:lang w:val="sr-Cyrl-CS"/>
        </w:rPr>
        <w:t>могућност</w:t>
      </w:r>
      <w:r w:rsidRPr="00327BEC">
        <w:rPr>
          <w:noProof/>
          <w:lang w:val="sr-Cyrl-CS"/>
        </w:rPr>
        <w:t xml:space="preserve"> </w:t>
      </w:r>
      <w:r>
        <w:rPr>
          <w:noProof/>
          <w:lang w:val="sr-Cyrl-CS"/>
        </w:rPr>
        <w:t>пуког</w:t>
      </w:r>
      <w:r w:rsidRPr="00327BEC">
        <w:rPr>
          <w:noProof/>
          <w:lang w:val="sr-Cyrl-CS"/>
        </w:rPr>
        <w:t xml:space="preserve"> </w:t>
      </w:r>
      <w:r>
        <w:rPr>
          <w:noProof/>
          <w:lang w:val="sr-Cyrl-CS"/>
        </w:rPr>
        <w:t>изјављивања</w:t>
      </w:r>
      <w:r w:rsidRPr="00327BEC">
        <w:rPr>
          <w:noProof/>
          <w:lang w:val="sr-Cyrl-CS"/>
        </w:rPr>
        <w:t xml:space="preserve"> </w:t>
      </w:r>
      <w:r>
        <w:rPr>
          <w:noProof/>
          <w:lang w:val="sr-Cyrl-CS"/>
        </w:rPr>
        <w:t>жалбе</w:t>
      </w:r>
      <w:r w:rsidRPr="00327BEC">
        <w:rPr>
          <w:noProof/>
          <w:lang w:val="sr-Cyrl-CS"/>
        </w:rPr>
        <w:t xml:space="preserve"> </w:t>
      </w:r>
      <w:r>
        <w:rPr>
          <w:noProof/>
          <w:lang w:val="sr-Cyrl-CS"/>
        </w:rPr>
        <w:t>у</w:t>
      </w:r>
      <w:r w:rsidRPr="00327BEC">
        <w:rPr>
          <w:noProof/>
          <w:lang w:val="sr-Cyrl-CS"/>
        </w:rPr>
        <w:t xml:space="preserve"> </w:t>
      </w:r>
      <w:r>
        <w:rPr>
          <w:noProof/>
          <w:lang w:val="sr-Cyrl-CS"/>
        </w:rPr>
        <w:t>њеном формалноправном</w:t>
      </w:r>
      <w:r w:rsidRPr="00327BEC">
        <w:rPr>
          <w:noProof/>
          <w:lang w:val="sr-Cyrl-CS"/>
        </w:rPr>
        <w:t xml:space="preserve"> </w:t>
      </w:r>
      <w:r>
        <w:rPr>
          <w:noProof/>
          <w:lang w:val="sr-Cyrl-CS"/>
        </w:rPr>
        <w:t>смислу</w:t>
      </w:r>
      <w:r w:rsidRPr="00327BEC">
        <w:rPr>
          <w:noProof/>
          <w:lang w:val="sr-Cyrl-CS"/>
        </w:rPr>
        <w:t xml:space="preserve">, </w:t>
      </w:r>
      <w:r>
        <w:rPr>
          <w:noProof/>
          <w:lang w:val="sr-Cyrl-CS"/>
        </w:rPr>
        <w:t>већ</w:t>
      </w:r>
      <w:r w:rsidRPr="00327BEC">
        <w:rPr>
          <w:noProof/>
          <w:lang w:val="sr-Cyrl-CS"/>
        </w:rPr>
        <w:t xml:space="preserve"> </w:t>
      </w:r>
      <w:r>
        <w:rPr>
          <w:noProof/>
          <w:lang w:val="sr-Cyrl-CS"/>
        </w:rPr>
        <w:t>могућност</w:t>
      </w:r>
      <w:r w:rsidRPr="00327BEC">
        <w:rPr>
          <w:noProof/>
          <w:lang w:val="sr-Cyrl-CS"/>
        </w:rPr>
        <w:t xml:space="preserve"> </w:t>
      </w:r>
      <w:r>
        <w:rPr>
          <w:noProof/>
          <w:lang w:val="sr-Cyrl-CS"/>
        </w:rPr>
        <w:t>изношења</w:t>
      </w:r>
      <w:r w:rsidRPr="00327BEC">
        <w:rPr>
          <w:noProof/>
          <w:lang w:val="sr-Cyrl-CS"/>
        </w:rPr>
        <w:t xml:space="preserve"> </w:t>
      </w:r>
      <w:r>
        <w:rPr>
          <w:noProof/>
          <w:lang w:val="sr-Cyrl-CS"/>
        </w:rPr>
        <w:t>аргументованих</w:t>
      </w:r>
      <w:r w:rsidRPr="00327BEC">
        <w:rPr>
          <w:noProof/>
          <w:lang w:val="sr-Cyrl-CS"/>
        </w:rPr>
        <w:t xml:space="preserve"> </w:t>
      </w:r>
      <w:r>
        <w:rPr>
          <w:noProof/>
          <w:lang w:val="sr-Cyrl-CS"/>
        </w:rPr>
        <w:t>жалбених</w:t>
      </w:r>
      <w:r w:rsidRPr="00327BEC">
        <w:rPr>
          <w:noProof/>
          <w:lang w:val="sr-Cyrl-CS"/>
        </w:rPr>
        <w:t xml:space="preserve"> </w:t>
      </w:r>
      <w:r>
        <w:rPr>
          <w:noProof/>
          <w:lang w:val="sr-Cyrl-CS"/>
        </w:rPr>
        <w:t>разлога</w:t>
      </w:r>
      <w:r w:rsidRPr="00327BEC">
        <w:rPr>
          <w:noProof/>
          <w:lang w:val="sr-Cyrl-CS"/>
        </w:rPr>
        <w:t xml:space="preserve"> </w:t>
      </w:r>
      <w:r>
        <w:rPr>
          <w:noProof/>
          <w:lang w:val="sr-Cyrl-CS"/>
        </w:rPr>
        <w:t>који</w:t>
      </w:r>
      <w:r w:rsidRPr="00327BEC">
        <w:rPr>
          <w:noProof/>
          <w:lang w:val="sr-Cyrl-CS"/>
        </w:rPr>
        <w:t xml:space="preserve"> </w:t>
      </w:r>
      <w:r>
        <w:rPr>
          <w:noProof/>
          <w:lang w:val="sr-Cyrl-CS"/>
        </w:rPr>
        <w:t>ће</w:t>
      </w:r>
      <w:r w:rsidRPr="00327BEC">
        <w:rPr>
          <w:noProof/>
          <w:lang w:val="sr-Cyrl-CS"/>
        </w:rPr>
        <w:t xml:space="preserve"> </w:t>
      </w:r>
      <w:r>
        <w:rPr>
          <w:noProof/>
          <w:lang w:val="sr-Cyrl-CS"/>
        </w:rPr>
        <w:t>повећати</w:t>
      </w:r>
      <w:r w:rsidRPr="00327BEC">
        <w:rPr>
          <w:noProof/>
          <w:lang w:val="sr-Cyrl-CS"/>
        </w:rPr>
        <w:t xml:space="preserve"> </w:t>
      </w:r>
      <w:r>
        <w:rPr>
          <w:noProof/>
          <w:lang w:val="sr-Cyrl-CS"/>
        </w:rPr>
        <w:t>изгледе</w:t>
      </w:r>
      <w:r w:rsidRPr="00327BEC">
        <w:rPr>
          <w:noProof/>
          <w:lang w:val="sr-Cyrl-CS"/>
        </w:rPr>
        <w:t xml:space="preserve"> </w:t>
      </w:r>
      <w:r>
        <w:rPr>
          <w:noProof/>
          <w:lang w:val="sr-Cyrl-CS"/>
        </w:rPr>
        <w:t>жалиоца</w:t>
      </w:r>
      <w:r w:rsidRPr="00327BEC">
        <w:rPr>
          <w:noProof/>
          <w:lang w:val="sr-Cyrl-CS"/>
        </w:rPr>
        <w:t xml:space="preserve"> </w:t>
      </w:r>
      <w:r>
        <w:rPr>
          <w:noProof/>
          <w:lang w:val="sr-Cyrl-CS"/>
        </w:rPr>
        <w:t>да</w:t>
      </w:r>
      <w:r w:rsidRPr="00327BEC">
        <w:rPr>
          <w:noProof/>
          <w:lang w:val="sr-Cyrl-CS"/>
        </w:rPr>
        <w:t xml:space="preserve"> </w:t>
      </w:r>
      <w:r>
        <w:rPr>
          <w:noProof/>
          <w:lang w:val="sr-Cyrl-CS"/>
        </w:rPr>
        <w:t>са</w:t>
      </w:r>
      <w:r w:rsidRPr="00327BEC">
        <w:rPr>
          <w:noProof/>
          <w:lang w:val="sr-Cyrl-CS"/>
        </w:rPr>
        <w:t xml:space="preserve"> </w:t>
      </w:r>
      <w:r>
        <w:rPr>
          <w:noProof/>
          <w:lang w:val="sr-Cyrl-CS"/>
        </w:rPr>
        <w:t>својом</w:t>
      </w:r>
      <w:r w:rsidRPr="00327BEC">
        <w:rPr>
          <w:noProof/>
          <w:lang w:val="sr-Cyrl-CS"/>
        </w:rPr>
        <w:t xml:space="preserve"> </w:t>
      </w:r>
      <w:r>
        <w:rPr>
          <w:noProof/>
          <w:lang w:val="sr-Cyrl-CS"/>
        </w:rPr>
        <w:t>жалбом</w:t>
      </w:r>
      <w:r w:rsidRPr="00327BEC">
        <w:rPr>
          <w:noProof/>
          <w:lang w:val="sr-Cyrl-CS"/>
        </w:rPr>
        <w:t xml:space="preserve"> </w:t>
      </w:r>
      <w:r>
        <w:rPr>
          <w:noProof/>
          <w:lang w:val="sr-Cyrl-CS"/>
        </w:rPr>
        <w:t>успе</w:t>
      </w:r>
      <w:r w:rsidRPr="00327BEC">
        <w:rPr>
          <w:noProof/>
          <w:lang w:val="sr-Cyrl-CS"/>
        </w:rPr>
        <w:t xml:space="preserve"> </w:t>
      </w:r>
      <w:r>
        <w:rPr>
          <w:noProof/>
          <w:lang w:val="sr-Cyrl-CS"/>
        </w:rPr>
        <w:t>у</w:t>
      </w:r>
      <w:r w:rsidRPr="00327BEC">
        <w:rPr>
          <w:noProof/>
          <w:lang w:val="sr-Cyrl-CS"/>
        </w:rPr>
        <w:t xml:space="preserve"> </w:t>
      </w:r>
      <w:r>
        <w:rPr>
          <w:noProof/>
          <w:lang w:val="sr-Cyrl-CS"/>
        </w:rPr>
        <w:t>жалбеном</w:t>
      </w:r>
      <w:r w:rsidRPr="00327BEC">
        <w:rPr>
          <w:noProof/>
          <w:lang w:val="sr-Cyrl-CS"/>
        </w:rPr>
        <w:t xml:space="preserve"> </w:t>
      </w:r>
      <w:r>
        <w:rPr>
          <w:noProof/>
          <w:lang w:val="sr-Cyrl-CS"/>
        </w:rPr>
        <w:t>поступку</w:t>
      </w:r>
      <w:r w:rsidRPr="00327BEC">
        <w:rPr>
          <w:noProof/>
          <w:lang w:val="sr-Cyrl-CS"/>
        </w:rPr>
        <w:t xml:space="preserve">. </w:t>
      </w:r>
      <w:r>
        <w:rPr>
          <w:noProof/>
          <w:lang w:val="sr-Cyrl-CS"/>
        </w:rPr>
        <w:t>Наиме, ако жалиоцу</w:t>
      </w:r>
      <w:r w:rsidRPr="00327BEC">
        <w:rPr>
          <w:noProof/>
          <w:lang w:val="sr-Cyrl-CS"/>
        </w:rPr>
        <w:t xml:space="preserve"> </w:t>
      </w:r>
      <w:r>
        <w:rPr>
          <w:noProof/>
          <w:lang w:val="sr-Cyrl-CS"/>
        </w:rPr>
        <w:t>нису</w:t>
      </w:r>
      <w:r w:rsidRPr="00327BEC">
        <w:rPr>
          <w:noProof/>
          <w:lang w:val="sr-Cyrl-CS"/>
        </w:rPr>
        <w:t xml:space="preserve"> </w:t>
      </w:r>
      <w:r>
        <w:rPr>
          <w:noProof/>
          <w:lang w:val="sr-Cyrl-CS"/>
        </w:rPr>
        <w:t>познати</w:t>
      </w:r>
      <w:r w:rsidRPr="00327BEC">
        <w:rPr>
          <w:noProof/>
          <w:lang w:val="sr-Cyrl-CS"/>
        </w:rPr>
        <w:t xml:space="preserve"> </w:t>
      </w:r>
      <w:r>
        <w:rPr>
          <w:noProof/>
          <w:lang w:val="sr-Cyrl-CS"/>
        </w:rPr>
        <w:t>разлози</w:t>
      </w:r>
      <w:r w:rsidRPr="00327BEC">
        <w:rPr>
          <w:noProof/>
          <w:lang w:val="sr-Cyrl-CS"/>
        </w:rPr>
        <w:t xml:space="preserve"> </w:t>
      </w:r>
      <w:r>
        <w:rPr>
          <w:noProof/>
          <w:lang w:val="sr-Cyrl-CS"/>
        </w:rPr>
        <w:t>на</w:t>
      </w:r>
      <w:r w:rsidRPr="00327BEC">
        <w:rPr>
          <w:noProof/>
          <w:lang w:val="sr-Cyrl-CS"/>
        </w:rPr>
        <w:t xml:space="preserve"> </w:t>
      </w:r>
      <w:r>
        <w:rPr>
          <w:noProof/>
          <w:lang w:val="sr-Cyrl-CS"/>
        </w:rPr>
        <w:t>којима</w:t>
      </w:r>
      <w:r w:rsidRPr="00327BEC">
        <w:rPr>
          <w:noProof/>
          <w:lang w:val="sr-Cyrl-CS"/>
        </w:rPr>
        <w:t xml:space="preserve"> </w:t>
      </w:r>
      <w:r>
        <w:rPr>
          <w:noProof/>
          <w:lang w:val="sr-Cyrl-CS"/>
        </w:rPr>
        <w:t>се</w:t>
      </w:r>
      <w:r w:rsidRPr="00327BEC">
        <w:rPr>
          <w:noProof/>
          <w:lang w:val="sr-Cyrl-CS"/>
        </w:rPr>
        <w:t xml:space="preserve"> </w:t>
      </w:r>
      <w:r>
        <w:rPr>
          <w:noProof/>
          <w:lang w:val="sr-Cyrl-CS"/>
        </w:rPr>
        <w:t>темељи</w:t>
      </w:r>
      <w:r w:rsidRPr="00327BEC">
        <w:rPr>
          <w:noProof/>
          <w:lang w:val="sr-Cyrl-CS"/>
        </w:rPr>
        <w:t xml:space="preserve"> </w:t>
      </w:r>
      <w:r>
        <w:rPr>
          <w:noProof/>
          <w:lang w:val="sr-Cyrl-CS"/>
        </w:rPr>
        <w:t>акт</w:t>
      </w:r>
      <w:r w:rsidRPr="00327BEC">
        <w:rPr>
          <w:noProof/>
          <w:lang w:val="sr-Cyrl-CS"/>
        </w:rPr>
        <w:t xml:space="preserve"> </w:t>
      </w:r>
      <w:r>
        <w:rPr>
          <w:noProof/>
          <w:lang w:val="sr-Cyrl-CS"/>
        </w:rPr>
        <w:t>којим</w:t>
      </w:r>
      <w:r w:rsidRPr="00327BEC">
        <w:rPr>
          <w:noProof/>
          <w:lang w:val="sr-Cyrl-CS"/>
        </w:rPr>
        <w:t xml:space="preserve"> </w:t>
      </w:r>
      <w:r>
        <w:rPr>
          <w:noProof/>
          <w:lang w:val="sr-Cyrl-CS"/>
        </w:rPr>
        <w:t>је</w:t>
      </w:r>
      <w:r w:rsidRPr="00327BEC">
        <w:rPr>
          <w:noProof/>
          <w:lang w:val="sr-Cyrl-CS"/>
        </w:rPr>
        <w:t xml:space="preserve"> </w:t>
      </w:r>
      <w:r>
        <w:rPr>
          <w:noProof/>
          <w:lang w:val="sr-Cyrl-CS"/>
        </w:rPr>
        <w:t>незадовољан</w:t>
      </w:r>
      <w:r w:rsidRPr="00327BEC">
        <w:rPr>
          <w:noProof/>
          <w:lang w:val="sr-Cyrl-CS"/>
        </w:rPr>
        <w:t xml:space="preserve">, </w:t>
      </w:r>
      <w:r>
        <w:rPr>
          <w:noProof/>
          <w:lang w:val="sr-Cyrl-CS"/>
        </w:rPr>
        <w:t>смањује</w:t>
      </w:r>
      <w:r w:rsidRPr="00327BEC">
        <w:rPr>
          <w:noProof/>
          <w:lang w:val="sr-Cyrl-CS"/>
        </w:rPr>
        <w:t xml:space="preserve"> </w:t>
      </w:r>
      <w:r>
        <w:rPr>
          <w:noProof/>
          <w:lang w:val="sr-Cyrl-CS"/>
        </w:rPr>
        <w:t>се</w:t>
      </w:r>
      <w:r w:rsidRPr="00327BEC">
        <w:rPr>
          <w:noProof/>
          <w:lang w:val="sr-Cyrl-CS"/>
        </w:rPr>
        <w:t xml:space="preserve"> </w:t>
      </w:r>
      <w:r>
        <w:rPr>
          <w:noProof/>
          <w:lang w:val="sr-Cyrl-CS"/>
        </w:rPr>
        <w:t>могућност</w:t>
      </w:r>
      <w:r w:rsidRPr="00327BEC">
        <w:rPr>
          <w:noProof/>
          <w:lang w:val="sr-Cyrl-CS"/>
        </w:rPr>
        <w:t xml:space="preserve"> </w:t>
      </w:r>
      <w:r>
        <w:rPr>
          <w:noProof/>
          <w:lang w:val="sr-Cyrl-CS"/>
        </w:rPr>
        <w:t>да</w:t>
      </w:r>
      <w:r w:rsidRPr="00327BEC">
        <w:rPr>
          <w:noProof/>
          <w:lang w:val="sr-Cyrl-CS"/>
        </w:rPr>
        <w:t xml:space="preserve"> </w:t>
      </w:r>
      <w:r>
        <w:rPr>
          <w:noProof/>
          <w:lang w:val="sr-Cyrl-CS"/>
        </w:rPr>
        <w:t>његова</w:t>
      </w:r>
      <w:r w:rsidRPr="00327BEC">
        <w:rPr>
          <w:noProof/>
          <w:lang w:val="sr-Cyrl-CS"/>
        </w:rPr>
        <w:t xml:space="preserve"> </w:t>
      </w:r>
      <w:r>
        <w:rPr>
          <w:noProof/>
          <w:lang w:val="sr-Cyrl-CS"/>
        </w:rPr>
        <w:t>жалба</w:t>
      </w:r>
      <w:r w:rsidRPr="00327BEC">
        <w:rPr>
          <w:noProof/>
          <w:lang w:val="sr-Cyrl-CS"/>
        </w:rPr>
        <w:t xml:space="preserve"> </w:t>
      </w:r>
      <w:r>
        <w:rPr>
          <w:noProof/>
          <w:lang w:val="sr-Cyrl-CS"/>
        </w:rPr>
        <w:t>буде</w:t>
      </w:r>
      <w:r w:rsidRPr="00327BEC">
        <w:rPr>
          <w:noProof/>
          <w:lang w:val="sr-Cyrl-CS"/>
        </w:rPr>
        <w:t xml:space="preserve"> </w:t>
      </w:r>
      <w:r>
        <w:rPr>
          <w:noProof/>
          <w:lang w:val="sr-Cyrl-CS"/>
        </w:rPr>
        <w:t>усвојена</w:t>
      </w:r>
      <w:r w:rsidRPr="00327BEC">
        <w:rPr>
          <w:noProof/>
          <w:lang w:val="sr-Cyrl-CS"/>
        </w:rPr>
        <w:t xml:space="preserve">. </w:t>
      </w:r>
    </w:p>
    <w:p w:rsidR="00905C1F" w:rsidRDefault="00905C1F" w:rsidP="00905C1F">
      <w:pPr>
        <w:autoSpaceDE w:val="0"/>
        <w:autoSpaceDN w:val="0"/>
        <w:adjustRightInd w:val="0"/>
      </w:pPr>
      <w:r>
        <w:rPr>
          <w:noProof/>
          <w:lang w:val="sr-Cyrl-CS"/>
        </w:rPr>
        <w:tab/>
      </w:r>
      <w:r>
        <w:rPr>
          <w:lang w:val="sr-Cyrl-CS"/>
        </w:rPr>
        <w:t xml:space="preserve">Овакав став Уставног суда темељи се и на пракси Европског суда за људска права у вези са применом члана 6. став 1. Европске конвенције за заштиту људских права и основних слобода (повреда права на правично суђење). Европски суд је у више одлука изнео став да непостојање образложења може проузроковати тешкоће приликом приступа суду ако спречава ефикасно коришћење жалбеног поступка због недовољних појединости у вези са основима на којима се заснива првостепена одлука (нпр. пресуда у случају Salov </w:t>
      </w:r>
      <w:r w:rsidR="00DA41F2">
        <w:rPr>
          <w:lang w:val="sr-Cyrl-RS"/>
        </w:rPr>
        <w:t>против Украјине</w:t>
      </w:r>
      <w:r>
        <w:rPr>
          <w:lang w:val="sr-Cyrl-CS"/>
        </w:rPr>
        <w:t>, у којој је констатовано да је непостојање образложене одлуке омело подносиоца представке да оспори одређена питања у жалбеном поступку)</w:t>
      </w:r>
      <w:r>
        <w:t>.</w:t>
      </w:r>
    </w:p>
    <w:p w:rsidR="00905C1F" w:rsidRDefault="00905C1F" w:rsidP="00905C1F">
      <w:pPr>
        <w:autoSpaceDE w:val="0"/>
        <w:autoSpaceDN w:val="0"/>
        <w:adjustRightInd w:val="0"/>
        <w:rPr>
          <w:noProof/>
          <w:lang w:val="sr-Cyrl-CS"/>
        </w:rPr>
      </w:pPr>
      <w:r>
        <w:tab/>
      </w:r>
      <w:r>
        <w:rPr>
          <w:noProof/>
          <w:lang w:val="sr-Cyrl-CS"/>
        </w:rPr>
        <w:t>Полазећи од наведеног, Уставни суд налази да и решење надлежног органа којим се забрањује одржавање пријављеног јавног скупа мора да садржи разлоге за оцену да је,</w:t>
      </w:r>
      <w:r w:rsidRPr="000670F3">
        <w:rPr>
          <w:lang w:val="sr-Cyrl-CS"/>
        </w:rPr>
        <w:t xml:space="preserve"> </w:t>
      </w:r>
      <w:r>
        <w:rPr>
          <w:lang w:val="sr-Cyrl-CS"/>
        </w:rPr>
        <w:t xml:space="preserve">сагласно члану 11. </w:t>
      </w:r>
      <w:r w:rsidRPr="00D27AC2">
        <w:t>став 1.</w:t>
      </w:r>
      <w:r>
        <w:rPr>
          <w:lang w:val="sr-Cyrl-CS"/>
        </w:rPr>
        <w:t xml:space="preserve"> Закона о окупљању грађана,</w:t>
      </w:r>
      <w:r>
        <w:rPr>
          <w:noProof/>
          <w:lang w:val="sr-Cyrl-CS"/>
        </w:rPr>
        <w:t xml:space="preserve"> забрана скупа нужна </w:t>
      </w:r>
      <w:r w:rsidRPr="00D27AC2">
        <w:t>ради спречавања ометања јавног саобраћаја, угрожавања здравља,</w:t>
      </w:r>
      <w:r>
        <w:rPr>
          <w:lang w:val="sr-Cyrl-CS"/>
        </w:rPr>
        <w:t xml:space="preserve"> </w:t>
      </w:r>
      <w:r w:rsidRPr="00D27AC2">
        <w:t>јавног морала или безбедности људи и имовине</w:t>
      </w:r>
      <w:r>
        <w:rPr>
          <w:lang w:val="sr-Cyrl-CS"/>
        </w:rPr>
        <w:t xml:space="preserve">. </w:t>
      </w:r>
      <w:r>
        <w:rPr>
          <w:noProof/>
          <w:lang w:val="sr-Cyrl-CS"/>
        </w:rPr>
        <w:t xml:space="preserve">По оцени Уставног суда, оспорено решење </w:t>
      </w:r>
      <w:r>
        <w:rPr>
          <w:lang w:val="sr-Cyrl-CS"/>
        </w:rPr>
        <w:t xml:space="preserve">Полицијске станице Стари Град </w:t>
      </w:r>
      <w:r>
        <w:rPr>
          <w:noProof/>
          <w:lang w:val="sr-Cyrl-CS"/>
        </w:rPr>
        <w:t>није</w:t>
      </w:r>
      <w:r w:rsidRPr="00327BEC">
        <w:rPr>
          <w:noProof/>
          <w:lang w:val="sr-Cyrl-CS"/>
        </w:rPr>
        <w:t xml:space="preserve"> </w:t>
      </w:r>
      <w:r>
        <w:rPr>
          <w:noProof/>
          <w:lang w:val="sr-Cyrl-CS"/>
        </w:rPr>
        <w:t>образложено на уставноправно прихватљив начин, јер се из њега не</w:t>
      </w:r>
      <w:r w:rsidRPr="00AF142D">
        <w:rPr>
          <w:noProof/>
          <w:lang w:val="sr-Cyrl-CS"/>
        </w:rPr>
        <w:t xml:space="preserve"> </w:t>
      </w:r>
      <w:r>
        <w:rPr>
          <w:noProof/>
          <w:lang w:val="sr-Cyrl-CS"/>
        </w:rPr>
        <w:t xml:space="preserve">може утврдити на чему је надлежни првостепени орган засновао уверење да наведене вредности могу бити угрожене одржавањем пријављеног скупа. Уставни суд је утврдио да недостаци у образложењу првостепеног решења нису отклоњени ни у поступку по жалби, јер оспорено решење Дирекције полиције садржи оцену да је у </w:t>
      </w:r>
      <w:r>
        <w:rPr>
          <w:lang w:val="sr-Cyrl-CS"/>
        </w:rPr>
        <w:t xml:space="preserve">првостепеном поступку тачно и потпуно утврђено чињенично стање и </w:t>
      </w:r>
      <w:r>
        <w:rPr>
          <w:noProof/>
          <w:lang w:val="sr-Cyrl-CS"/>
        </w:rPr>
        <w:t>да је надлежни орган извршио процену опасности у оквиру својих законских овлашћења, а да</w:t>
      </w:r>
      <w:r w:rsidRPr="0015036F">
        <w:rPr>
          <w:noProof/>
          <w:lang w:val="sr-Cyrl-CS"/>
        </w:rPr>
        <w:t xml:space="preserve"> </w:t>
      </w:r>
      <w:r>
        <w:rPr>
          <w:noProof/>
          <w:lang w:val="sr-Cyrl-CS"/>
        </w:rPr>
        <w:t>је непостојање жалбених разлога онемогућило  оцењивање навода подносиоца. Уставни суд налази да овакав закључак Дирекције полиције нема уставноправно утемељењ</w:t>
      </w:r>
      <w:r>
        <w:rPr>
          <w:noProof/>
        </w:rPr>
        <w:t>e</w:t>
      </w:r>
      <w:r>
        <w:rPr>
          <w:noProof/>
          <w:lang w:val="sr-Cyrl-CS"/>
        </w:rPr>
        <w:t xml:space="preserve">, будући да у другостепеном поступку нису </w:t>
      </w:r>
      <w:r>
        <w:rPr>
          <w:noProof/>
          <w:lang w:val="sr-Cyrl-CS"/>
        </w:rPr>
        <w:lastRenderedPageBreak/>
        <w:t>утврђиване нове чињенице и докази, а оспорено првостепено решење и списи предмета</w:t>
      </w:r>
      <w:r w:rsidRPr="005A2881">
        <w:rPr>
          <w:lang w:val="sr-Cyrl-CS"/>
        </w:rPr>
        <w:t xml:space="preserve"> </w:t>
      </w:r>
      <w:r>
        <w:rPr>
          <w:lang w:val="sr-Cyrl-CS"/>
        </w:rPr>
        <w:t>Полицијске станице Стари Град</w:t>
      </w:r>
      <w:r>
        <w:rPr>
          <w:noProof/>
          <w:lang w:val="sr-Cyrl-CS"/>
        </w:rPr>
        <w:t xml:space="preserve"> </w:t>
      </w:r>
      <w:r>
        <w:rPr>
          <w:lang w:val="sr-Cyrl-CS"/>
        </w:rPr>
        <w:t xml:space="preserve">број 212-113/08 не садрже било какве доказе о чињеницама за које другостепени орган сматра да су правилно утврђене. С тим у вези, Уставни суд посебно указује да у конкретном случају </w:t>
      </w:r>
      <w:r>
        <w:rPr>
          <w:noProof/>
          <w:lang w:val="sr-Cyrl-CS"/>
        </w:rPr>
        <w:t>жалба подносиоца није ни могла бити образложена, управо због тога што у оспореном првостепеном решењу нису наведени разлози о чињеницама утврђеним у том поступку. Полазећи од наведеног, а имајући у виду закључак Управног суда</w:t>
      </w:r>
      <w:r>
        <w:rPr>
          <w:lang w:val="sr-Cyrl-CS"/>
        </w:rPr>
        <w:t xml:space="preserve"> који се односи на чињенице утврђене од стране управних органа, Уставни суд налази да</w:t>
      </w:r>
      <w:r w:rsidRPr="00276486">
        <w:rPr>
          <w:noProof/>
          <w:lang w:val="sr-Cyrl-CS"/>
        </w:rPr>
        <w:t xml:space="preserve"> </w:t>
      </w:r>
      <w:r>
        <w:rPr>
          <w:noProof/>
          <w:lang w:val="sr-Cyrl-CS"/>
        </w:rPr>
        <w:t>је означено</w:t>
      </w:r>
      <w:r w:rsidRPr="00276486">
        <w:rPr>
          <w:noProof/>
          <w:lang w:val="sr-Cyrl-CS"/>
        </w:rPr>
        <w:t xml:space="preserve"> уставно</w:t>
      </w:r>
      <w:r>
        <w:rPr>
          <w:noProof/>
          <w:lang w:val="sr-Cyrl-CS"/>
        </w:rPr>
        <w:t xml:space="preserve"> право</w:t>
      </w:r>
      <w:r w:rsidRPr="00276486">
        <w:rPr>
          <w:noProof/>
          <w:lang w:val="sr-Cyrl-CS"/>
        </w:rPr>
        <w:t xml:space="preserve"> </w:t>
      </w:r>
      <w:r>
        <w:rPr>
          <w:noProof/>
          <w:lang w:val="sr-Cyrl-CS"/>
        </w:rPr>
        <w:t>подносиоцу повређено и</w:t>
      </w:r>
      <w:r w:rsidRPr="00276486">
        <w:rPr>
          <w:noProof/>
          <w:lang w:val="sr-Cyrl-CS"/>
        </w:rPr>
        <w:t xml:space="preserve"> </w:t>
      </w:r>
      <w:r>
        <w:rPr>
          <w:noProof/>
          <w:lang w:val="sr-Cyrl-CS"/>
        </w:rPr>
        <w:t xml:space="preserve">оспореном пресудом тог суда. Ово стога што се </w:t>
      </w:r>
      <w:r>
        <w:rPr>
          <w:lang w:val="sr-Cyrl-CS"/>
        </w:rPr>
        <w:t xml:space="preserve">контрола </w:t>
      </w:r>
      <w:r>
        <w:rPr>
          <w:noProof/>
          <w:lang w:val="sr-Cyrl-CS"/>
        </w:rPr>
        <w:t>законитости</w:t>
      </w:r>
      <w:r w:rsidRPr="00327BEC">
        <w:rPr>
          <w:noProof/>
          <w:lang w:val="sr-Cyrl-CS"/>
        </w:rPr>
        <w:t xml:space="preserve"> </w:t>
      </w:r>
      <w:r>
        <w:rPr>
          <w:noProof/>
          <w:lang w:val="sr-Cyrl-CS"/>
        </w:rPr>
        <w:t>аката</w:t>
      </w:r>
      <w:r w:rsidRPr="00327BEC">
        <w:rPr>
          <w:noProof/>
          <w:lang w:val="sr-Cyrl-CS"/>
        </w:rPr>
        <w:t xml:space="preserve"> </w:t>
      </w:r>
      <w:r>
        <w:rPr>
          <w:noProof/>
          <w:lang w:val="sr-Cyrl-CS"/>
        </w:rPr>
        <w:t>државне</w:t>
      </w:r>
      <w:r w:rsidRPr="00327BEC">
        <w:rPr>
          <w:noProof/>
          <w:lang w:val="sr-Cyrl-CS"/>
        </w:rPr>
        <w:t xml:space="preserve"> </w:t>
      </w:r>
      <w:r>
        <w:rPr>
          <w:noProof/>
          <w:lang w:val="sr-Cyrl-CS"/>
        </w:rPr>
        <w:t>управе у управном</w:t>
      </w:r>
      <w:r>
        <w:rPr>
          <w:lang w:val="sr-Cyrl-CS"/>
        </w:rPr>
        <w:t xml:space="preserve"> спору</w:t>
      </w:r>
      <w:r>
        <w:rPr>
          <w:noProof/>
          <w:lang w:val="sr-Cyrl-CS"/>
        </w:rPr>
        <w:t xml:space="preserve"> не</w:t>
      </w:r>
      <w:r w:rsidRPr="00327BEC">
        <w:rPr>
          <w:noProof/>
          <w:lang w:val="sr-Cyrl-CS"/>
        </w:rPr>
        <w:t xml:space="preserve"> </w:t>
      </w:r>
      <w:r>
        <w:rPr>
          <w:noProof/>
          <w:lang w:val="sr-Cyrl-CS"/>
        </w:rPr>
        <w:t>исцрпљује у</w:t>
      </w:r>
      <w:r w:rsidRPr="00327BEC">
        <w:rPr>
          <w:noProof/>
          <w:lang w:val="sr-Cyrl-CS"/>
        </w:rPr>
        <w:t xml:space="preserve"> </w:t>
      </w:r>
      <w:r>
        <w:rPr>
          <w:noProof/>
          <w:lang w:val="sr-Cyrl-CS"/>
        </w:rPr>
        <w:t>праву</w:t>
      </w:r>
      <w:r w:rsidRPr="00327BEC">
        <w:rPr>
          <w:noProof/>
          <w:lang w:val="sr-Cyrl-CS"/>
        </w:rPr>
        <w:t xml:space="preserve"> </w:t>
      </w:r>
      <w:r>
        <w:rPr>
          <w:noProof/>
          <w:lang w:val="sr-Cyrl-CS"/>
        </w:rPr>
        <w:t>странака</w:t>
      </w:r>
      <w:r w:rsidRPr="00327BEC">
        <w:rPr>
          <w:noProof/>
          <w:lang w:val="sr-Cyrl-CS"/>
        </w:rPr>
        <w:t xml:space="preserve"> </w:t>
      </w:r>
      <w:r>
        <w:rPr>
          <w:noProof/>
          <w:lang w:val="sr-Cyrl-CS"/>
        </w:rPr>
        <w:t>на</w:t>
      </w:r>
      <w:r w:rsidRPr="00327BEC">
        <w:rPr>
          <w:noProof/>
          <w:lang w:val="sr-Cyrl-CS"/>
        </w:rPr>
        <w:t xml:space="preserve"> </w:t>
      </w:r>
      <w:r>
        <w:rPr>
          <w:noProof/>
          <w:lang w:val="sr-Cyrl-CS"/>
        </w:rPr>
        <w:t>подношење</w:t>
      </w:r>
      <w:r w:rsidRPr="00327BEC">
        <w:rPr>
          <w:noProof/>
          <w:lang w:val="sr-Cyrl-CS"/>
        </w:rPr>
        <w:t xml:space="preserve"> </w:t>
      </w:r>
      <w:r>
        <w:rPr>
          <w:noProof/>
          <w:lang w:val="sr-Cyrl-CS"/>
        </w:rPr>
        <w:t>тужбе</w:t>
      </w:r>
      <w:r w:rsidRPr="00327BEC">
        <w:rPr>
          <w:noProof/>
          <w:lang w:val="sr-Cyrl-CS"/>
        </w:rPr>
        <w:t xml:space="preserve"> </w:t>
      </w:r>
      <w:r>
        <w:rPr>
          <w:noProof/>
          <w:lang w:val="sr-Cyrl-CS"/>
        </w:rPr>
        <w:t>надлежном</w:t>
      </w:r>
      <w:r w:rsidRPr="00327BEC">
        <w:rPr>
          <w:noProof/>
          <w:lang w:val="sr-Cyrl-CS"/>
        </w:rPr>
        <w:t xml:space="preserve"> </w:t>
      </w:r>
      <w:r>
        <w:rPr>
          <w:noProof/>
          <w:lang w:val="sr-Cyrl-CS"/>
        </w:rPr>
        <w:t>суду, већ се</w:t>
      </w:r>
      <w:r w:rsidRPr="00327BEC">
        <w:rPr>
          <w:noProof/>
          <w:lang w:val="sr-Cyrl-CS"/>
        </w:rPr>
        <w:t xml:space="preserve"> </w:t>
      </w:r>
      <w:r>
        <w:rPr>
          <w:noProof/>
          <w:lang w:val="sr-Cyrl-CS"/>
        </w:rPr>
        <w:t>остварује</w:t>
      </w:r>
      <w:r w:rsidRPr="00327BEC">
        <w:rPr>
          <w:noProof/>
          <w:lang w:val="sr-Cyrl-CS"/>
        </w:rPr>
        <w:t xml:space="preserve"> </w:t>
      </w:r>
      <w:r>
        <w:rPr>
          <w:noProof/>
          <w:lang w:val="sr-Cyrl-CS"/>
        </w:rPr>
        <w:t>кроз потпуну</w:t>
      </w:r>
      <w:r w:rsidRPr="00327BEC">
        <w:rPr>
          <w:noProof/>
          <w:lang w:val="sr-Cyrl-CS"/>
        </w:rPr>
        <w:t xml:space="preserve"> </w:t>
      </w:r>
      <w:r>
        <w:rPr>
          <w:noProof/>
          <w:lang w:val="sr-Cyrl-CS"/>
        </w:rPr>
        <w:t xml:space="preserve">оцену тужбених навода у циљу елиминисања из правног поретка незаконитих аката управних органа. </w:t>
      </w:r>
    </w:p>
    <w:p w:rsidR="00905C1F" w:rsidRDefault="00905C1F" w:rsidP="00905C1F">
      <w:pPr>
        <w:tabs>
          <w:tab w:val="clear" w:pos="1440"/>
        </w:tabs>
        <w:autoSpaceDE w:val="0"/>
        <w:autoSpaceDN w:val="0"/>
        <w:adjustRightInd w:val="0"/>
        <w:rPr>
          <w:noProof/>
          <w:lang w:val="sr-Cyrl-CS"/>
        </w:rPr>
      </w:pPr>
      <w:r>
        <w:rPr>
          <w:noProof/>
          <w:lang w:val="sr-Cyrl-CS"/>
        </w:rPr>
        <w:tab/>
      </w:r>
      <w:r>
        <w:rPr>
          <w:noProof/>
          <w:lang w:val="sr-Cyrl-CS"/>
        </w:rPr>
        <w:tab/>
        <w:t xml:space="preserve">С обзиром на изложено, Уставни суд је утврдио да је оспореним актима подносиоцу уставне жалбе повређено право на образложену одлуку, као елемент права на правично суђење зајемченог чланом 32. став 1. Устава. </w:t>
      </w:r>
    </w:p>
    <w:p w:rsidR="00905C1F" w:rsidRDefault="00905C1F" w:rsidP="00905C1F">
      <w:pPr>
        <w:pStyle w:val="NormalWeb"/>
        <w:spacing w:before="0" w:beforeAutospacing="0" w:after="0" w:afterAutospacing="0"/>
        <w:jc w:val="both"/>
        <w:rPr>
          <w:noProof/>
          <w:lang w:val="sr-Cyrl-CS"/>
        </w:rPr>
      </w:pPr>
      <w:r>
        <w:rPr>
          <w:noProof/>
          <w:lang w:val="sr-Cyrl-CS"/>
        </w:rPr>
        <w:tab/>
      </w:r>
      <w:r>
        <w:rPr>
          <w:noProof/>
          <w:lang w:val="sr-Cyrl-CS"/>
        </w:rPr>
        <w:tab/>
      </w:r>
    </w:p>
    <w:p w:rsidR="00905C1F" w:rsidRDefault="00905C1F" w:rsidP="00905C1F">
      <w:pPr>
        <w:pStyle w:val="NormalWeb"/>
        <w:spacing w:before="0" w:beforeAutospacing="0" w:after="0" w:afterAutospacing="0"/>
        <w:ind w:firstLine="1440"/>
        <w:jc w:val="both"/>
        <w:rPr>
          <w:noProof/>
          <w:lang w:val="sr-Cyrl-CS"/>
        </w:rPr>
      </w:pPr>
      <w:r>
        <w:rPr>
          <w:noProof/>
          <w:lang w:val="sr-Cyrl-CS"/>
        </w:rPr>
        <w:t xml:space="preserve">6. Пре испитивања основаности уставне жалбе </w:t>
      </w:r>
      <w:r>
        <w:rPr>
          <w:lang w:val="sr-Cyrl-CS"/>
        </w:rPr>
        <w:t>са становишта права на слободу окупљања</w:t>
      </w:r>
      <w:r>
        <w:rPr>
          <w:noProof/>
          <w:lang w:val="sr-Cyrl-CS"/>
        </w:rPr>
        <w:t xml:space="preserve">,  Уставни суд је констатовао да право које се јемчи чланом 54. Устава уживају како појединци који учествују у мирном окупљању, тако и они који организују окупљање, укључујући удружења, из чега следи да је подносилац уставне жалбе титулар права на слободу окупљања. На таквом становишту је и Европски суд за људска права (видети, на пример, предмет Платформа „Доктори за живот“ против Аустрије, број 10126 од 21. јуна 1988. године). </w:t>
      </w:r>
    </w:p>
    <w:p w:rsidR="00905C1F" w:rsidRDefault="00905C1F" w:rsidP="00905C1F">
      <w:pPr>
        <w:autoSpaceDE w:val="0"/>
        <w:autoSpaceDN w:val="0"/>
        <w:adjustRightInd w:val="0"/>
        <w:ind w:firstLine="720"/>
        <w:rPr>
          <w:noProof/>
          <w:lang w:val="sr-Cyrl-CS"/>
        </w:rPr>
      </w:pPr>
      <w:r>
        <w:rPr>
          <w:noProof/>
          <w:lang w:val="sr-Cyrl-CS"/>
        </w:rPr>
        <w:tab/>
        <w:t>Поводом навода Дирекције полиције из одговора на тужбу подносиоца у предметном управном спору,</w:t>
      </w:r>
      <w:r w:rsidRPr="005E2809">
        <w:rPr>
          <w:lang w:val="sr-Cyrl-CS"/>
        </w:rPr>
        <w:t xml:space="preserve"> </w:t>
      </w:r>
      <w:r>
        <w:rPr>
          <w:lang w:val="sr-Cyrl-CS"/>
        </w:rPr>
        <w:t xml:space="preserve">да скуп није одобрен јер је у више случајева на сличним скуповима долазило до угрожавања безбедности људи и имовине и јер се основано могло очекивати окупљање неформалнх група и екстремних навијачких група, </w:t>
      </w:r>
      <w:r>
        <w:rPr>
          <w:noProof/>
          <w:lang w:val="sr-Cyrl-CS"/>
        </w:rPr>
        <w:t>Уставни суд указује да је Европски суд за људска права</w:t>
      </w:r>
      <w:r w:rsidRPr="008E6825">
        <w:rPr>
          <w:noProof/>
          <w:lang w:val="sr-Cyrl-CS"/>
        </w:rPr>
        <w:t xml:space="preserve"> </w:t>
      </w:r>
      <w:r>
        <w:rPr>
          <w:noProof/>
          <w:lang w:val="sr-Cyrl-CS"/>
        </w:rPr>
        <w:t>у већ поменутом предмету нагласио да демонстрације</w:t>
      </w:r>
      <w:r w:rsidRPr="00E25522">
        <w:rPr>
          <w:noProof/>
          <w:lang w:val="sr-Cyrl-CS"/>
        </w:rPr>
        <w:t xml:space="preserve"> </w:t>
      </w:r>
      <w:r>
        <w:rPr>
          <w:noProof/>
          <w:lang w:val="sr-Cyrl-CS"/>
        </w:rPr>
        <w:t>могу</w:t>
      </w:r>
      <w:r w:rsidRPr="00E25522">
        <w:rPr>
          <w:noProof/>
          <w:lang w:val="sr-Cyrl-CS"/>
        </w:rPr>
        <w:t xml:space="preserve"> </w:t>
      </w:r>
      <w:r>
        <w:rPr>
          <w:noProof/>
          <w:lang w:val="sr-Cyrl-CS"/>
        </w:rPr>
        <w:t>љутити</w:t>
      </w:r>
      <w:r w:rsidRPr="00E25522">
        <w:rPr>
          <w:noProof/>
          <w:lang w:val="sr-Cyrl-CS"/>
        </w:rPr>
        <w:t xml:space="preserve"> </w:t>
      </w:r>
      <w:r>
        <w:rPr>
          <w:noProof/>
          <w:lang w:val="sr-Cyrl-CS"/>
        </w:rPr>
        <w:t>или</w:t>
      </w:r>
      <w:r w:rsidRPr="00E25522">
        <w:rPr>
          <w:noProof/>
          <w:lang w:val="sr-Cyrl-CS"/>
        </w:rPr>
        <w:t xml:space="preserve"> </w:t>
      </w:r>
      <w:r>
        <w:rPr>
          <w:noProof/>
          <w:lang w:val="sr-Cyrl-CS"/>
        </w:rPr>
        <w:t>вређати</w:t>
      </w:r>
      <w:r w:rsidRPr="00E25522">
        <w:rPr>
          <w:noProof/>
          <w:lang w:val="sr-Cyrl-CS"/>
        </w:rPr>
        <w:t xml:space="preserve"> </w:t>
      </w:r>
      <w:r>
        <w:rPr>
          <w:noProof/>
          <w:lang w:val="sr-Cyrl-CS"/>
        </w:rPr>
        <w:t>особе</w:t>
      </w:r>
      <w:r w:rsidRPr="00E25522">
        <w:rPr>
          <w:noProof/>
          <w:lang w:val="sr-Cyrl-CS"/>
        </w:rPr>
        <w:t xml:space="preserve"> </w:t>
      </w:r>
      <w:r>
        <w:rPr>
          <w:noProof/>
          <w:lang w:val="sr-Cyrl-CS"/>
        </w:rPr>
        <w:t>које</w:t>
      </w:r>
      <w:r w:rsidRPr="00E25522">
        <w:rPr>
          <w:noProof/>
          <w:lang w:val="sr-Cyrl-CS"/>
        </w:rPr>
        <w:t xml:space="preserve"> </w:t>
      </w:r>
      <w:r>
        <w:rPr>
          <w:noProof/>
          <w:lang w:val="sr-Cyrl-CS"/>
        </w:rPr>
        <w:t>се</w:t>
      </w:r>
      <w:r w:rsidRPr="00E25522">
        <w:rPr>
          <w:noProof/>
          <w:lang w:val="sr-Cyrl-CS"/>
        </w:rPr>
        <w:t xml:space="preserve"> </w:t>
      </w:r>
      <w:r>
        <w:rPr>
          <w:noProof/>
          <w:lang w:val="sr-Cyrl-CS"/>
        </w:rPr>
        <w:t>противе</w:t>
      </w:r>
      <w:r w:rsidRPr="00E25522">
        <w:rPr>
          <w:noProof/>
          <w:lang w:val="sr-Cyrl-CS"/>
        </w:rPr>
        <w:t xml:space="preserve"> </w:t>
      </w:r>
      <w:r>
        <w:rPr>
          <w:noProof/>
          <w:lang w:val="sr-Cyrl-CS"/>
        </w:rPr>
        <w:t>идејама</w:t>
      </w:r>
      <w:r w:rsidRPr="00E25522">
        <w:rPr>
          <w:noProof/>
          <w:lang w:val="sr-Cyrl-CS"/>
        </w:rPr>
        <w:t xml:space="preserve"> </w:t>
      </w:r>
      <w:r>
        <w:rPr>
          <w:noProof/>
          <w:lang w:val="sr-Cyrl-CS"/>
        </w:rPr>
        <w:t>које</w:t>
      </w:r>
      <w:r w:rsidRPr="00E25522">
        <w:rPr>
          <w:noProof/>
          <w:lang w:val="sr-Cyrl-CS"/>
        </w:rPr>
        <w:t xml:space="preserve"> </w:t>
      </w:r>
      <w:r>
        <w:rPr>
          <w:noProof/>
          <w:lang w:val="sr-Cyrl-CS"/>
        </w:rPr>
        <w:t>демостранти</w:t>
      </w:r>
      <w:r w:rsidRPr="00E25522">
        <w:rPr>
          <w:noProof/>
          <w:lang w:val="sr-Cyrl-CS"/>
        </w:rPr>
        <w:t xml:space="preserve"> </w:t>
      </w:r>
      <w:r>
        <w:rPr>
          <w:noProof/>
          <w:lang w:val="sr-Cyrl-CS"/>
        </w:rPr>
        <w:t>заговарају</w:t>
      </w:r>
      <w:r w:rsidRPr="00E25522">
        <w:rPr>
          <w:noProof/>
          <w:lang w:val="sr-Cyrl-CS"/>
        </w:rPr>
        <w:t xml:space="preserve">. </w:t>
      </w:r>
      <w:r>
        <w:rPr>
          <w:noProof/>
          <w:lang w:val="sr-Cyrl-CS"/>
        </w:rPr>
        <w:t>Са</w:t>
      </w:r>
      <w:r w:rsidRPr="00E25522">
        <w:rPr>
          <w:noProof/>
          <w:lang w:val="sr-Cyrl-CS"/>
        </w:rPr>
        <w:t xml:space="preserve"> </w:t>
      </w:r>
      <w:r>
        <w:rPr>
          <w:noProof/>
          <w:lang w:val="sr-Cyrl-CS"/>
        </w:rPr>
        <w:t>друге</w:t>
      </w:r>
      <w:r w:rsidRPr="00E25522">
        <w:rPr>
          <w:noProof/>
          <w:lang w:val="sr-Cyrl-CS"/>
        </w:rPr>
        <w:t xml:space="preserve"> </w:t>
      </w:r>
      <w:r>
        <w:rPr>
          <w:noProof/>
          <w:lang w:val="sr-Cyrl-CS"/>
        </w:rPr>
        <w:t>стране</w:t>
      </w:r>
      <w:r w:rsidRPr="00E25522">
        <w:rPr>
          <w:noProof/>
          <w:lang w:val="sr-Cyrl-CS"/>
        </w:rPr>
        <w:t xml:space="preserve">, </w:t>
      </w:r>
      <w:r>
        <w:rPr>
          <w:noProof/>
          <w:lang w:val="sr-Cyrl-CS"/>
        </w:rPr>
        <w:t>учесницима</w:t>
      </w:r>
      <w:r w:rsidRPr="00E25522">
        <w:rPr>
          <w:noProof/>
          <w:lang w:val="sr-Cyrl-CS"/>
        </w:rPr>
        <w:t xml:space="preserve"> </w:t>
      </w:r>
      <w:r>
        <w:rPr>
          <w:noProof/>
          <w:lang w:val="sr-Cyrl-CS"/>
        </w:rPr>
        <w:t>демонстрација</w:t>
      </w:r>
      <w:r w:rsidRPr="00E25522">
        <w:rPr>
          <w:noProof/>
          <w:lang w:val="sr-Cyrl-CS"/>
        </w:rPr>
        <w:t xml:space="preserve"> </w:t>
      </w:r>
      <w:r>
        <w:rPr>
          <w:noProof/>
          <w:lang w:val="sr-Cyrl-CS"/>
        </w:rPr>
        <w:t>се</w:t>
      </w:r>
      <w:r w:rsidRPr="00E25522">
        <w:rPr>
          <w:noProof/>
          <w:lang w:val="sr-Cyrl-CS"/>
        </w:rPr>
        <w:t xml:space="preserve"> </w:t>
      </w:r>
      <w:r>
        <w:rPr>
          <w:noProof/>
          <w:lang w:val="sr-Cyrl-CS"/>
        </w:rPr>
        <w:t>мора</w:t>
      </w:r>
      <w:r w:rsidRPr="00E25522">
        <w:rPr>
          <w:noProof/>
          <w:lang w:val="sr-Cyrl-CS"/>
        </w:rPr>
        <w:t xml:space="preserve"> </w:t>
      </w:r>
      <w:r>
        <w:rPr>
          <w:noProof/>
          <w:lang w:val="sr-Cyrl-CS"/>
        </w:rPr>
        <w:t>омогућити</w:t>
      </w:r>
      <w:r w:rsidRPr="00E25522">
        <w:rPr>
          <w:noProof/>
          <w:lang w:val="sr-Cyrl-CS"/>
        </w:rPr>
        <w:t xml:space="preserve"> </w:t>
      </w:r>
      <w:r>
        <w:rPr>
          <w:noProof/>
          <w:lang w:val="sr-Cyrl-CS"/>
        </w:rPr>
        <w:t>да</w:t>
      </w:r>
      <w:r w:rsidRPr="00E25522">
        <w:rPr>
          <w:noProof/>
          <w:lang w:val="sr-Cyrl-CS"/>
        </w:rPr>
        <w:t xml:space="preserve"> </w:t>
      </w:r>
      <w:r>
        <w:rPr>
          <w:noProof/>
          <w:lang w:val="sr-Cyrl-CS"/>
        </w:rPr>
        <w:t>одрже</w:t>
      </w:r>
      <w:r w:rsidRPr="00E25522">
        <w:rPr>
          <w:noProof/>
          <w:lang w:val="sr-Cyrl-CS"/>
        </w:rPr>
        <w:t xml:space="preserve"> </w:t>
      </w:r>
      <w:r>
        <w:rPr>
          <w:noProof/>
          <w:lang w:val="sr-Cyrl-CS"/>
        </w:rPr>
        <w:t>демонстрације</w:t>
      </w:r>
      <w:r w:rsidRPr="00E25522">
        <w:rPr>
          <w:noProof/>
          <w:lang w:val="sr-Cyrl-CS"/>
        </w:rPr>
        <w:t xml:space="preserve"> </w:t>
      </w:r>
      <w:r>
        <w:rPr>
          <w:noProof/>
          <w:lang w:val="sr-Cyrl-CS"/>
        </w:rPr>
        <w:t>без</w:t>
      </w:r>
      <w:r w:rsidRPr="00E25522">
        <w:rPr>
          <w:noProof/>
          <w:lang w:val="sr-Cyrl-CS"/>
        </w:rPr>
        <w:t xml:space="preserve"> </w:t>
      </w:r>
      <w:r>
        <w:rPr>
          <w:noProof/>
          <w:lang w:val="sr-Cyrl-CS"/>
        </w:rPr>
        <w:t>страха</w:t>
      </w:r>
      <w:r w:rsidRPr="00E25522">
        <w:rPr>
          <w:noProof/>
          <w:lang w:val="sr-Cyrl-CS"/>
        </w:rPr>
        <w:t xml:space="preserve"> </w:t>
      </w:r>
      <w:r>
        <w:rPr>
          <w:noProof/>
          <w:lang w:val="sr-Cyrl-CS"/>
        </w:rPr>
        <w:t>да</w:t>
      </w:r>
      <w:r w:rsidRPr="00E25522">
        <w:rPr>
          <w:noProof/>
          <w:lang w:val="sr-Cyrl-CS"/>
        </w:rPr>
        <w:t xml:space="preserve"> </w:t>
      </w:r>
      <w:r>
        <w:rPr>
          <w:noProof/>
          <w:lang w:val="sr-Cyrl-CS"/>
        </w:rPr>
        <w:t>ће</w:t>
      </w:r>
      <w:r w:rsidRPr="00E25522">
        <w:rPr>
          <w:noProof/>
          <w:lang w:val="sr-Cyrl-CS"/>
        </w:rPr>
        <w:t xml:space="preserve"> </w:t>
      </w:r>
      <w:r>
        <w:rPr>
          <w:noProof/>
          <w:lang w:val="sr-Cyrl-CS"/>
        </w:rPr>
        <w:t>бити</w:t>
      </w:r>
      <w:r w:rsidRPr="00E25522">
        <w:rPr>
          <w:noProof/>
          <w:lang w:val="sr-Cyrl-CS"/>
        </w:rPr>
        <w:t xml:space="preserve"> </w:t>
      </w:r>
      <w:r>
        <w:rPr>
          <w:noProof/>
          <w:lang w:val="sr-Cyrl-CS"/>
        </w:rPr>
        <w:t>подвргнути</w:t>
      </w:r>
      <w:r w:rsidRPr="00E25522">
        <w:rPr>
          <w:noProof/>
          <w:lang w:val="sr-Cyrl-CS"/>
        </w:rPr>
        <w:t xml:space="preserve"> </w:t>
      </w:r>
      <w:r>
        <w:rPr>
          <w:noProof/>
          <w:lang w:val="sr-Cyrl-CS"/>
        </w:rPr>
        <w:t>физичком</w:t>
      </w:r>
      <w:r w:rsidRPr="00E25522">
        <w:rPr>
          <w:noProof/>
          <w:lang w:val="sr-Cyrl-CS"/>
        </w:rPr>
        <w:t xml:space="preserve"> </w:t>
      </w:r>
      <w:r>
        <w:rPr>
          <w:noProof/>
          <w:lang w:val="sr-Cyrl-CS"/>
        </w:rPr>
        <w:t>насиљу</w:t>
      </w:r>
      <w:r w:rsidRPr="00E25522">
        <w:rPr>
          <w:noProof/>
          <w:lang w:val="sr-Cyrl-CS"/>
        </w:rPr>
        <w:t xml:space="preserve"> </w:t>
      </w:r>
      <w:r>
        <w:rPr>
          <w:noProof/>
          <w:lang w:val="sr-Cyrl-CS"/>
        </w:rPr>
        <w:t>од</w:t>
      </w:r>
      <w:r w:rsidRPr="00E25522">
        <w:rPr>
          <w:noProof/>
          <w:lang w:val="sr-Cyrl-CS"/>
        </w:rPr>
        <w:t xml:space="preserve"> </w:t>
      </w:r>
      <w:r>
        <w:rPr>
          <w:noProof/>
          <w:lang w:val="sr-Cyrl-CS"/>
        </w:rPr>
        <w:t>стране</w:t>
      </w:r>
      <w:r w:rsidRPr="00E25522">
        <w:rPr>
          <w:noProof/>
          <w:lang w:val="sr-Cyrl-CS"/>
        </w:rPr>
        <w:t xml:space="preserve"> </w:t>
      </w:r>
      <w:r>
        <w:rPr>
          <w:noProof/>
          <w:lang w:val="sr-Cyrl-CS"/>
        </w:rPr>
        <w:t>неистомишљеника</w:t>
      </w:r>
      <w:r w:rsidRPr="00E25522">
        <w:rPr>
          <w:noProof/>
          <w:lang w:val="sr-Cyrl-CS"/>
        </w:rPr>
        <w:t xml:space="preserve">. </w:t>
      </w:r>
      <w:r>
        <w:rPr>
          <w:noProof/>
          <w:lang w:val="sr-Cyrl-CS"/>
        </w:rPr>
        <w:t>Такав</w:t>
      </w:r>
      <w:r w:rsidRPr="00E25522">
        <w:rPr>
          <w:noProof/>
          <w:lang w:val="sr-Cyrl-CS"/>
        </w:rPr>
        <w:t xml:space="preserve"> </w:t>
      </w:r>
      <w:r>
        <w:rPr>
          <w:noProof/>
          <w:lang w:val="sr-Cyrl-CS"/>
        </w:rPr>
        <w:t>страх</w:t>
      </w:r>
      <w:r w:rsidRPr="00E25522">
        <w:rPr>
          <w:noProof/>
          <w:lang w:val="sr-Cyrl-CS"/>
        </w:rPr>
        <w:t xml:space="preserve"> </w:t>
      </w:r>
      <w:r>
        <w:rPr>
          <w:noProof/>
          <w:lang w:val="sr-Cyrl-CS"/>
        </w:rPr>
        <w:t>може</w:t>
      </w:r>
      <w:r w:rsidRPr="00E25522">
        <w:rPr>
          <w:noProof/>
          <w:lang w:val="sr-Cyrl-CS"/>
        </w:rPr>
        <w:t xml:space="preserve"> </w:t>
      </w:r>
      <w:r>
        <w:rPr>
          <w:noProof/>
          <w:lang w:val="sr-Cyrl-CS"/>
        </w:rPr>
        <w:t>одвратити</w:t>
      </w:r>
      <w:r w:rsidRPr="00E25522">
        <w:rPr>
          <w:noProof/>
          <w:lang w:val="sr-Cyrl-CS"/>
        </w:rPr>
        <w:t xml:space="preserve"> </w:t>
      </w:r>
      <w:r>
        <w:rPr>
          <w:noProof/>
          <w:lang w:val="sr-Cyrl-CS"/>
        </w:rPr>
        <w:t>удружења</w:t>
      </w:r>
      <w:r w:rsidRPr="00E25522">
        <w:rPr>
          <w:noProof/>
          <w:lang w:val="sr-Cyrl-CS"/>
        </w:rPr>
        <w:t xml:space="preserve"> </w:t>
      </w:r>
      <w:r>
        <w:rPr>
          <w:noProof/>
          <w:lang w:val="sr-Cyrl-CS"/>
        </w:rPr>
        <w:t>или</w:t>
      </w:r>
      <w:r w:rsidRPr="00E25522">
        <w:rPr>
          <w:noProof/>
          <w:lang w:val="sr-Cyrl-CS"/>
        </w:rPr>
        <w:t xml:space="preserve"> </w:t>
      </w:r>
      <w:r>
        <w:rPr>
          <w:noProof/>
          <w:lang w:val="sr-Cyrl-CS"/>
        </w:rPr>
        <w:t>друге</w:t>
      </w:r>
      <w:r w:rsidRPr="00E25522">
        <w:rPr>
          <w:noProof/>
          <w:lang w:val="sr-Cyrl-CS"/>
        </w:rPr>
        <w:t xml:space="preserve"> </w:t>
      </w:r>
      <w:r>
        <w:rPr>
          <w:noProof/>
          <w:lang w:val="sr-Cyrl-CS"/>
        </w:rPr>
        <w:t>групе</w:t>
      </w:r>
      <w:r w:rsidRPr="00E25522">
        <w:rPr>
          <w:noProof/>
          <w:lang w:val="sr-Cyrl-CS"/>
        </w:rPr>
        <w:t xml:space="preserve"> </w:t>
      </w:r>
      <w:r>
        <w:rPr>
          <w:noProof/>
          <w:lang w:val="sr-Cyrl-CS"/>
        </w:rPr>
        <w:t>које</w:t>
      </w:r>
      <w:r w:rsidRPr="00E25522">
        <w:rPr>
          <w:noProof/>
          <w:lang w:val="sr-Cyrl-CS"/>
        </w:rPr>
        <w:t xml:space="preserve"> </w:t>
      </w:r>
      <w:r>
        <w:rPr>
          <w:noProof/>
          <w:lang w:val="sr-Cyrl-CS"/>
        </w:rPr>
        <w:t>које</w:t>
      </w:r>
      <w:r w:rsidRPr="00E25522">
        <w:rPr>
          <w:noProof/>
          <w:lang w:val="sr-Cyrl-CS"/>
        </w:rPr>
        <w:t xml:space="preserve"> </w:t>
      </w:r>
      <w:r>
        <w:rPr>
          <w:noProof/>
          <w:lang w:val="sr-Cyrl-CS"/>
        </w:rPr>
        <w:t>деле</w:t>
      </w:r>
      <w:r w:rsidRPr="00E25522">
        <w:rPr>
          <w:noProof/>
          <w:lang w:val="sr-Cyrl-CS"/>
        </w:rPr>
        <w:t xml:space="preserve"> </w:t>
      </w:r>
      <w:r>
        <w:rPr>
          <w:noProof/>
          <w:lang w:val="sr-Cyrl-CS"/>
        </w:rPr>
        <w:t>заједничке</w:t>
      </w:r>
      <w:r w:rsidRPr="00E25522">
        <w:rPr>
          <w:noProof/>
          <w:lang w:val="sr-Cyrl-CS"/>
        </w:rPr>
        <w:t xml:space="preserve"> </w:t>
      </w:r>
      <w:r>
        <w:rPr>
          <w:noProof/>
          <w:lang w:val="sr-Cyrl-CS"/>
        </w:rPr>
        <w:t>идеје</w:t>
      </w:r>
      <w:r w:rsidRPr="00E25522">
        <w:rPr>
          <w:noProof/>
          <w:lang w:val="sr-Cyrl-CS"/>
        </w:rPr>
        <w:t xml:space="preserve"> </w:t>
      </w:r>
      <w:r>
        <w:rPr>
          <w:noProof/>
          <w:lang w:val="sr-Cyrl-CS"/>
        </w:rPr>
        <w:t>од</w:t>
      </w:r>
      <w:r w:rsidRPr="00E25522">
        <w:rPr>
          <w:noProof/>
          <w:lang w:val="sr-Cyrl-CS"/>
        </w:rPr>
        <w:t xml:space="preserve"> </w:t>
      </w:r>
      <w:r>
        <w:rPr>
          <w:noProof/>
          <w:lang w:val="sr-Cyrl-CS"/>
        </w:rPr>
        <w:t>јавног</w:t>
      </w:r>
      <w:r w:rsidRPr="00E25522">
        <w:rPr>
          <w:noProof/>
          <w:lang w:val="sr-Cyrl-CS"/>
        </w:rPr>
        <w:t xml:space="preserve"> </w:t>
      </w:r>
      <w:r>
        <w:rPr>
          <w:noProof/>
          <w:lang w:val="sr-Cyrl-CS"/>
        </w:rPr>
        <w:t>изношења</w:t>
      </w:r>
      <w:r w:rsidRPr="00E25522">
        <w:rPr>
          <w:noProof/>
          <w:lang w:val="sr-Cyrl-CS"/>
        </w:rPr>
        <w:t xml:space="preserve"> </w:t>
      </w:r>
      <w:r>
        <w:rPr>
          <w:noProof/>
          <w:lang w:val="sr-Cyrl-CS"/>
        </w:rPr>
        <w:t>мишљења</w:t>
      </w:r>
      <w:r w:rsidRPr="00E25522">
        <w:rPr>
          <w:noProof/>
          <w:lang w:val="sr-Cyrl-CS"/>
        </w:rPr>
        <w:t xml:space="preserve"> </w:t>
      </w:r>
      <w:r>
        <w:rPr>
          <w:noProof/>
          <w:lang w:val="sr-Cyrl-CS"/>
        </w:rPr>
        <w:t>о</w:t>
      </w:r>
      <w:r w:rsidRPr="00E25522">
        <w:rPr>
          <w:noProof/>
          <w:lang w:val="sr-Cyrl-CS"/>
        </w:rPr>
        <w:t xml:space="preserve"> </w:t>
      </w:r>
      <w:r>
        <w:rPr>
          <w:noProof/>
          <w:lang w:val="sr-Cyrl-CS"/>
        </w:rPr>
        <w:t>контроверзним</w:t>
      </w:r>
      <w:r w:rsidRPr="00E25522">
        <w:rPr>
          <w:noProof/>
          <w:lang w:val="sr-Cyrl-CS"/>
        </w:rPr>
        <w:t xml:space="preserve"> </w:t>
      </w:r>
      <w:r>
        <w:rPr>
          <w:noProof/>
          <w:lang w:val="sr-Cyrl-CS"/>
        </w:rPr>
        <w:t>друштвеним</w:t>
      </w:r>
      <w:r w:rsidRPr="00E25522">
        <w:rPr>
          <w:noProof/>
          <w:lang w:val="sr-Cyrl-CS"/>
        </w:rPr>
        <w:t xml:space="preserve"> </w:t>
      </w:r>
      <w:r>
        <w:rPr>
          <w:noProof/>
          <w:lang w:val="sr-Cyrl-CS"/>
        </w:rPr>
        <w:t>питањима</w:t>
      </w:r>
      <w:r w:rsidRPr="00E25522">
        <w:rPr>
          <w:noProof/>
          <w:lang w:val="sr-Cyrl-CS"/>
        </w:rPr>
        <w:t xml:space="preserve">. </w:t>
      </w:r>
    </w:p>
    <w:p w:rsidR="00905C1F" w:rsidRDefault="00905C1F" w:rsidP="00905C1F">
      <w:pPr>
        <w:pStyle w:val="NormalWeb"/>
        <w:tabs>
          <w:tab w:val="left" w:pos="1440"/>
        </w:tabs>
        <w:spacing w:before="0" w:beforeAutospacing="0" w:after="0" w:afterAutospacing="0"/>
        <w:ind w:firstLine="720"/>
        <w:jc w:val="both"/>
        <w:rPr>
          <w:rFonts w:eastAsia="TTA203DF88t00"/>
          <w:noProof/>
          <w:lang w:val="sr-Cyrl-CS"/>
        </w:rPr>
      </w:pPr>
      <w:r>
        <w:rPr>
          <w:noProof/>
          <w:lang w:val="sr-Cyrl-CS"/>
        </w:rPr>
        <w:tab/>
      </w:r>
      <w:r w:rsidRPr="00AF2CAD">
        <w:rPr>
          <w:noProof/>
          <w:lang w:val="sr-Cyrl-CS"/>
        </w:rPr>
        <w:t xml:space="preserve">Уставни суд, </w:t>
      </w:r>
      <w:r>
        <w:rPr>
          <w:noProof/>
          <w:lang w:val="sr-Cyrl-CS"/>
        </w:rPr>
        <w:t>такође</w:t>
      </w:r>
      <w:r w:rsidRPr="00AF2CAD">
        <w:rPr>
          <w:noProof/>
          <w:lang w:val="sr-Cyrl-CS"/>
        </w:rPr>
        <w:t xml:space="preserve">, указује на став </w:t>
      </w:r>
      <w:r>
        <w:rPr>
          <w:rFonts w:eastAsia="TTA203DF88t00"/>
          <w:noProof/>
          <w:lang w:val="sr-Cyrl-CS"/>
        </w:rPr>
        <w:t>Европске комисије за</w:t>
      </w:r>
      <w:r w:rsidRPr="00AF2CAD">
        <w:rPr>
          <w:rFonts w:eastAsia="TTA203DF88t00"/>
          <w:noProof/>
          <w:lang w:val="sr-Cyrl-CS"/>
        </w:rPr>
        <w:t xml:space="preserve"> људск</w:t>
      </w:r>
      <w:r>
        <w:rPr>
          <w:rFonts w:eastAsia="TTA203DF88t00"/>
          <w:noProof/>
          <w:lang w:val="sr-Cyrl-CS"/>
        </w:rPr>
        <w:t>а прав</w:t>
      </w:r>
      <w:r w:rsidRPr="00AF2CAD">
        <w:rPr>
          <w:rFonts w:eastAsia="TTA203DF88t00"/>
          <w:noProof/>
          <w:lang w:val="sr-Cyrl-CS"/>
        </w:rPr>
        <w:t xml:space="preserve">а, истакнут у предмету </w:t>
      </w:r>
      <w:r>
        <w:rPr>
          <w:rFonts w:eastAsia="TTA203DF88t00"/>
          <w:noProof/>
          <w:lang w:val="sr-Cyrl-CS"/>
        </w:rPr>
        <w:t>„</w:t>
      </w:r>
      <w:r w:rsidRPr="00AF2CAD">
        <w:rPr>
          <w:rFonts w:eastAsia="TTA203DF88t00"/>
          <w:noProof/>
          <w:lang w:val="sr-Cyrl-CS"/>
        </w:rPr>
        <w:t>Хри</w:t>
      </w:r>
      <w:r w:rsidRPr="00AF2CAD">
        <w:rPr>
          <w:rFonts w:eastAsia="TTA203D9C8t00"/>
          <w:noProof/>
          <w:lang w:val="sr-Cyrl-CS"/>
        </w:rPr>
        <w:t>шћани против расизма и фашизма</w:t>
      </w:r>
      <w:r>
        <w:rPr>
          <w:rFonts w:eastAsia="TTA203D9C8t00"/>
          <w:noProof/>
          <w:lang w:val="sr-Cyrl-CS"/>
        </w:rPr>
        <w:t>“</w:t>
      </w:r>
      <w:r w:rsidRPr="00AF2CAD">
        <w:rPr>
          <w:rFonts w:eastAsia="TTA203D9C8t00"/>
          <w:noProof/>
          <w:lang w:val="sr-Cyrl-CS"/>
        </w:rPr>
        <w:t xml:space="preserve"> против Уједињеног Краљевства из 1980. године, према коме с</w:t>
      </w:r>
      <w:r w:rsidRPr="00AF2CAD">
        <w:rPr>
          <w:rFonts w:eastAsia="TTA203DF88t00"/>
          <w:noProof/>
          <w:lang w:val="sr-Cyrl-CS"/>
        </w:rPr>
        <w:t>лучајно насиље или неред при одржавању окупљања неће изузети заштиту према члану 11. Европске конвенције</w:t>
      </w:r>
      <w:r>
        <w:rPr>
          <w:rFonts w:eastAsia="TTA203DF88t00"/>
          <w:noProof/>
          <w:lang w:val="sr-Cyrl-CS"/>
        </w:rPr>
        <w:t xml:space="preserve"> (који гарантује слободу окупљања)</w:t>
      </w:r>
      <w:r w:rsidRPr="00AF2CAD">
        <w:rPr>
          <w:rFonts w:eastAsia="TTA203DF88t00"/>
          <w:noProof/>
          <w:lang w:val="sr-Cyrl-CS"/>
        </w:rPr>
        <w:t xml:space="preserve">. Дакле, приликом одређивања применљивости члана 11, значајна је </w:t>
      </w:r>
      <w:r w:rsidRPr="00AF2CAD">
        <w:rPr>
          <w:rFonts w:eastAsia="TTA203EEC8t00"/>
          <w:noProof/>
          <w:lang w:val="sr-Cyrl-CS"/>
        </w:rPr>
        <w:t xml:space="preserve">намера </w:t>
      </w:r>
      <w:r w:rsidRPr="00AF2CAD">
        <w:rPr>
          <w:rFonts w:eastAsia="TTA203DF88t00"/>
          <w:noProof/>
          <w:lang w:val="sr-Cyrl-CS"/>
        </w:rPr>
        <w:t>одржавања мирног окупљања</w:t>
      </w:r>
      <w:r>
        <w:rPr>
          <w:rFonts w:eastAsia="TTA203DF88t00"/>
          <w:noProof/>
          <w:lang w:val="sr-Cyrl-CS"/>
        </w:rPr>
        <w:t>,</w:t>
      </w:r>
      <w:r w:rsidRPr="00AF2CAD">
        <w:rPr>
          <w:rFonts w:eastAsia="TTA203DF88t00"/>
          <w:noProof/>
          <w:lang w:val="sr-Cyrl-CS"/>
        </w:rPr>
        <w:t xml:space="preserve"> а не </w:t>
      </w:r>
      <w:r w:rsidRPr="00AF2CAD">
        <w:rPr>
          <w:rFonts w:eastAsia="TTA203EEC8t00"/>
          <w:noProof/>
          <w:lang w:val="sr-Cyrl-CS"/>
        </w:rPr>
        <w:t xml:space="preserve">вероватноћа </w:t>
      </w:r>
      <w:r w:rsidRPr="00AF2CAD">
        <w:rPr>
          <w:rFonts w:eastAsia="TTA203DF88t00"/>
          <w:noProof/>
          <w:lang w:val="sr-Cyrl-CS"/>
        </w:rPr>
        <w:t>насиља због реакције других група или фактора. Ово обележје „мирног окупљања“ је кључно за разумевање слободе окупљања као стуба демократског друштва</w:t>
      </w:r>
      <w:r>
        <w:rPr>
          <w:rFonts w:eastAsia="TTA203DF88t00"/>
          <w:noProof/>
          <w:lang w:val="sr-Cyrl-CS"/>
        </w:rPr>
        <w:t>.</w:t>
      </w:r>
      <w:r w:rsidRPr="00AF2CAD">
        <w:rPr>
          <w:rFonts w:eastAsia="TTA203DF88t00"/>
          <w:noProof/>
          <w:lang w:val="sr-Cyrl-CS"/>
        </w:rPr>
        <w:t xml:space="preserve"> Ривалским групама, спремним на коришћење насиља, није, међутим, дозвољено да ефективно угуше слободу окупљања. </w:t>
      </w:r>
    </w:p>
    <w:p w:rsidR="00905C1F" w:rsidRDefault="00905C1F" w:rsidP="00905C1F">
      <w:pPr>
        <w:pStyle w:val="NormalWeb"/>
        <w:tabs>
          <w:tab w:val="left" w:pos="1440"/>
        </w:tabs>
        <w:spacing w:before="0" w:beforeAutospacing="0" w:after="0" w:afterAutospacing="0"/>
        <w:ind w:firstLine="720"/>
        <w:jc w:val="both"/>
        <w:rPr>
          <w:noProof/>
          <w:lang w:val="sr-Cyrl-CS"/>
        </w:rPr>
      </w:pPr>
      <w:r>
        <w:rPr>
          <w:rFonts w:eastAsia="TTA203DF88t00"/>
          <w:noProof/>
          <w:lang w:val="sr-Cyrl-CS"/>
        </w:rPr>
        <w:tab/>
      </w:r>
      <w:r>
        <w:rPr>
          <w:rFonts w:eastAsia="TTA203DF88t00" w:cs="TTA203DF88t00"/>
          <w:noProof/>
          <w:lang w:val="sr-Cyrl-CS"/>
        </w:rPr>
        <w:t xml:space="preserve">Уставни суд, међутим, наглашава да забрана скупа који може довести до насиља, </w:t>
      </w:r>
      <w:r w:rsidRPr="005A3443">
        <w:rPr>
          <w:rFonts w:ascii="TTA203DF88t00" w:eastAsia="TTA203DF88t00" w:cs="TTA203DF88t00"/>
          <w:noProof/>
          <w:lang w:val="sr-Cyrl-CS"/>
        </w:rPr>
        <w:t>чак</w:t>
      </w:r>
      <w:r w:rsidRPr="005A3443">
        <w:rPr>
          <w:rFonts w:ascii="TTA203DF88t00" w:eastAsia="TTA203DF88t00" w:cs="TTA203DF88t00"/>
          <w:noProof/>
          <w:lang w:val="sr-Cyrl-CS"/>
        </w:rPr>
        <w:t xml:space="preserve"> </w:t>
      </w:r>
      <w:r w:rsidRPr="005A3443">
        <w:rPr>
          <w:rFonts w:ascii="TTA203DF88t00" w:eastAsia="TTA203DF88t00" w:cs="TTA203DF88t00"/>
          <w:noProof/>
          <w:lang w:val="sr-Cyrl-CS"/>
        </w:rPr>
        <w:t>и</w:t>
      </w:r>
      <w:r w:rsidRPr="005A3443">
        <w:rPr>
          <w:rFonts w:ascii="TTA203DF88t00" w:eastAsia="TTA203DF88t00" w:cs="TTA203DF88t00"/>
          <w:noProof/>
          <w:lang w:val="sr-Cyrl-CS"/>
        </w:rPr>
        <w:t xml:space="preserve"> </w:t>
      </w:r>
      <w:r w:rsidRPr="005A3443">
        <w:rPr>
          <w:rFonts w:ascii="TTA203DF88t00" w:eastAsia="TTA203DF88t00" w:cs="TTA203DF88t00"/>
          <w:noProof/>
          <w:lang w:val="sr-Cyrl-CS"/>
        </w:rPr>
        <w:t>ако</w:t>
      </w:r>
      <w:r>
        <w:rPr>
          <w:rFonts w:eastAsia="TTA203DF88t00" w:cs="TTA203DF88t00"/>
          <w:noProof/>
          <w:lang w:val="sr-Cyrl-CS"/>
        </w:rPr>
        <w:t xml:space="preserve"> </w:t>
      </w:r>
      <w:r w:rsidRPr="005A3443">
        <w:rPr>
          <w:rFonts w:ascii="TTA203DF88t00" w:eastAsia="TTA203DF88t00" w:cs="TTA203DF88t00"/>
          <w:noProof/>
          <w:lang w:val="sr-Cyrl-CS"/>
        </w:rPr>
        <w:t>организатори</w:t>
      </w:r>
      <w:r w:rsidRPr="005A3443">
        <w:rPr>
          <w:rFonts w:ascii="TTA203DF88t00" w:eastAsia="TTA203DF88t00" w:cs="TTA203DF88t00"/>
          <w:noProof/>
          <w:lang w:val="sr-Cyrl-CS"/>
        </w:rPr>
        <w:t xml:space="preserve"> </w:t>
      </w:r>
      <w:r w:rsidRPr="005A3443">
        <w:rPr>
          <w:rFonts w:ascii="TTA203DF88t00" w:eastAsia="TTA203DF88t00" w:cs="TTA203DF88t00"/>
          <w:noProof/>
          <w:lang w:val="sr-Cyrl-CS"/>
        </w:rPr>
        <w:t>и</w:t>
      </w:r>
      <w:r w:rsidRPr="005A3443">
        <w:rPr>
          <w:rFonts w:ascii="TTA203DF88t00" w:eastAsia="TTA203DF88t00" w:cs="TTA203DF88t00"/>
          <w:noProof/>
          <w:lang w:val="sr-Cyrl-CS"/>
        </w:rPr>
        <w:t xml:space="preserve"> </w:t>
      </w:r>
      <w:r>
        <w:rPr>
          <w:rFonts w:eastAsia="TTA203DF88t00" w:cs="TTA203DF88t00"/>
          <w:noProof/>
          <w:lang w:val="sr-Cyrl-CS"/>
        </w:rPr>
        <w:t>учесници</w:t>
      </w:r>
      <w:r w:rsidRPr="005A3443">
        <w:rPr>
          <w:rFonts w:ascii="TTA203DF88t00" w:eastAsia="TTA203DF88t00" w:cs="TTA203DF88t00"/>
          <w:noProof/>
          <w:lang w:val="sr-Cyrl-CS"/>
        </w:rPr>
        <w:t xml:space="preserve"> </w:t>
      </w:r>
      <w:r w:rsidRPr="005A3443">
        <w:rPr>
          <w:rFonts w:ascii="TTA203DF88t00" w:eastAsia="TTA203DF88t00" w:cs="TTA203DF88t00"/>
          <w:noProof/>
          <w:lang w:val="sr-Cyrl-CS"/>
        </w:rPr>
        <w:t>немају</w:t>
      </w:r>
      <w:r w:rsidRPr="005A3443">
        <w:rPr>
          <w:rFonts w:ascii="TTA203DF88t00" w:eastAsia="TTA203DF88t00" w:cs="TTA203DF88t00"/>
          <w:noProof/>
          <w:lang w:val="sr-Cyrl-CS"/>
        </w:rPr>
        <w:t xml:space="preserve"> </w:t>
      </w:r>
      <w:r w:rsidRPr="005A3443">
        <w:rPr>
          <w:rFonts w:ascii="TTA203DF88t00" w:eastAsia="TTA203DF88t00" w:cs="TTA203DF88t00"/>
          <w:noProof/>
          <w:lang w:val="sr-Cyrl-CS"/>
        </w:rPr>
        <w:t>насилничке</w:t>
      </w:r>
      <w:r w:rsidRPr="005A3443">
        <w:rPr>
          <w:rFonts w:ascii="TTA203DF88t00" w:eastAsia="TTA203DF88t00" w:cs="TTA203DF88t00"/>
          <w:noProof/>
          <w:lang w:val="sr-Cyrl-CS"/>
        </w:rPr>
        <w:t xml:space="preserve"> </w:t>
      </w:r>
      <w:r>
        <w:rPr>
          <w:rFonts w:ascii="TTA203DF88t00" w:eastAsia="TTA203DF88t00" w:cs="TTA203DF88t00"/>
          <w:noProof/>
          <w:lang w:val="sr-Cyrl-CS"/>
        </w:rPr>
        <w:t>нам</w:t>
      </w:r>
      <w:r w:rsidRPr="005A3443">
        <w:rPr>
          <w:rFonts w:ascii="TTA203DF88t00" w:eastAsia="TTA203DF88t00" w:cs="TTA203DF88t00"/>
          <w:noProof/>
          <w:lang w:val="sr-Cyrl-CS"/>
        </w:rPr>
        <w:t>ер</w:t>
      </w:r>
      <w:r>
        <w:rPr>
          <w:rFonts w:eastAsia="TTA203DF88t00" w:cs="TTA203DF88t00"/>
          <w:noProof/>
          <w:lang w:val="sr-Cyrl-CS"/>
        </w:rPr>
        <w:t xml:space="preserve">е, не доводи сама по себи до повреде права на слободу окупљања, уколико </w:t>
      </w:r>
      <w:r>
        <w:rPr>
          <w:rFonts w:eastAsia="TTA203DF88t00" w:cs="TTA203DF88t00"/>
          <w:noProof/>
          <w:lang w:val="sr-Cyrl-CS"/>
        </w:rPr>
        <w:lastRenderedPageBreak/>
        <w:t xml:space="preserve">је </w:t>
      </w:r>
      <w:r>
        <w:rPr>
          <w:rFonts w:ascii="TTA203DF88t00" w:eastAsia="TTA203DF88t00" w:cs="TTA203DF88t00"/>
          <w:noProof/>
          <w:lang w:val="sr-Cyrl-CS"/>
        </w:rPr>
        <w:t>такв</w:t>
      </w:r>
      <w:r>
        <w:rPr>
          <w:rFonts w:eastAsia="TTA203DF88t00" w:cs="TTA203DF88t00"/>
          <w:noProof/>
          <w:lang w:val="sr-Cyrl-CS"/>
        </w:rPr>
        <w:t>а</w:t>
      </w:r>
      <w:r w:rsidRPr="005A3443">
        <w:rPr>
          <w:rFonts w:ascii="TTA203DF88t00" w:eastAsia="TTA203DF88t00" w:cs="TTA203DF88t00"/>
          <w:noProof/>
          <w:lang w:val="sr-Cyrl-CS"/>
        </w:rPr>
        <w:t xml:space="preserve"> </w:t>
      </w:r>
      <w:r w:rsidRPr="005A3443">
        <w:rPr>
          <w:rFonts w:ascii="TTA203DF88t00" w:eastAsia="TTA203DF88t00" w:cs="TTA203DF88t00"/>
          <w:noProof/>
          <w:lang w:val="sr-Cyrl-CS"/>
        </w:rPr>
        <w:t>забран</w:t>
      </w:r>
      <w:r>
        <w:rPr>
          <w:rFonts w:eastAsia="TTA203DF88t00" w:cs="TTA203DF88t00"/>
          <w:noProof/>
          <w:lang w:val="sr-Cyrl-CS"/>
        </w:rPr>
        <w:t>а оправдана.</w:t>
      </w:r>
      <w:r w:rsidRPr="005A3443">
        <w:rPr>
          <w:rFonts w:ascii="TTA203DF88t00" w:eastAsia="TTA203DF88t00" w:cs="TTA203DF88t00"/>
          <w:noProof/>
          <w:lang w:val="sr-Cyrl-CS"/>
        </w:rPr>
        <w:t xml:space="preserve"> </w:t>
      </w:r>
      <w:r>
        <w:rPr>
          <w:rFonts w:eastAsia="TTA203DF88t00" w:cs="TTA203DF88t00"/>
          <w:noProof/>
          <w:lang w:val="sr-Cyrl-CS"/>
        </w:rPr>
        <w:t xml:space="preserve">С тим у вези, </w:t>
      </w:r>
      <w:r>
        <w:rPr>
          <w:noProof/>
          <w:lang w:val="sr-Cyrl-CS"/>
        </w:rPr>
        <w:t>Уставни суд је утврдио да је у конкретном случају подносилац уставне жалбе пријавио за 8. март 2008. године одржавање уличног марша надлежном органу, у складу са одредбама Закона о окупљању грађана</w:t>
      </w:r>
      <w:r>
        <w:rPr>
          <w:noProof/>
        </w:rPr>
        <w:t>.</w:t>
      </w:r>
      <w:r>
        <w:rPr>
          <w:noProof/>
          <w:lang w:val="sr-Cyrl-CS"/>
        </w:rPr>
        <w:t xml:space="preserve"> Уставни суд је, такође, утврдио да је истог дана у Београду одржано више скупова којима су удружења жена обележила наведени празник. </w:t>
      </w:r>
    </w:p>
    <w:p w:rsidR="00905C1F" w:rsidRPr="00DF0900" w:rsidRDefault="00905C1F" w:rsidP="00905C1F">
      <w:pPr>
        <w:tabs>
          <w:tab w:val="clear" w:pos="1440"/>
        </w:tabs>
        <w:autoSpaceDE w:val="0"/>
        <w:autoSpaceDN w:val="0"/>
        <w:adjustRightInd w:val="0"/>
        <w:rPr>
          <w:noProof/>
          <w:lang w:val="sr-Cyrl-CS"/>
        </w:rPr>
      </w:pPr>
      <w:r>
        <w:rPr>
          <w:noProof/>
          <w:lang w:val="sr-Cyrl-CS"/>
        </w:rPr>
        <w:tab/>
        <w:t>Уставни суд је имао у виду да је надлежни орган подносиоцу уставне жалбе одобрио одржавање</w:t>
      </w:r>
      <w:r w:rsidRPr="00256B3B">
        <w:rPr>
          <w:lang w:val="sr-Cyrl-CS"/>
        </w:rPr>
        <w:t xml:space="preserve"> </w:t>
      </w:r>
      <w:r>
        <w:rPr>
          <w:lang w:val="sr-Cyrl-CS"/>
        </w:rPr>
        <w:t xml:space="preserve">истоименог скупа са идентичним програмом, који је био заказан за 15. март 2008. године. Уставни суд, међутим, </w:t>
      </w:r>
      <w:r>
        <w:rPr>
          <w:noProof/>
          <w:lang w:val="sr-Cyrl-CS"/>
        </w:rPr>
        <w:t>истиче да и поштовање</w:t>
      </w:r>
      <w:r w:rsidRPr="006F3AD7">
        <w:rPr>
          <w:noProof/>
          <w:lang w:val="sr-Cyrl-CS"/>
        </w:rPr>
        <w:t xml:space="preserve"> </w:t>
      </w:r>
      <w:r>
        <w:rPr>
          <w:noProof/>
          <w:lang w:val="sr-Cyrl-CS"/>
        </w:rPr>
        <w:t>заказаног</w:t>
      </w:r>
      <w:r w:rsidRPr="006F3AD7">
        <w:rPr>
          <w:noProof/>
          <w:lang w:val="sr-Cyrl-CS"/>
        </w:rPr>
        <w:t xml:space="preserve"> </w:t>
      </w:r>
      <w:r>
        <w:rPr>
          <w:noProof/>
          <w:lang w:val="sr-Cyrl-CS"/>
        </w:rPr>
        <w:t>времена</w:t>
      </w:r>
      <w:r w:rsidRPr="006F3AD7">
        <w:rPr>
          <w:noProof/>
          <w:lang w:val="sr-Cyrl-CS"/>
        </w:rPr>
        <w:t xml:space="preserve"> </w:t>
      </w:r>
      <w:r>
        <w:rPr>
          <w:noProof/>
          <w:lang w:val="sr-Cyrl-CS"/>
        </w:rPr>
        <w:t>одржавања</w:t>
      </w:r>
      <w:r w:rsidRPr="006F3AD7">
        <w:rPr>
          <w:noProof/>
          <w:lang w:val="sr-Cyrl-CS"/>
        </w:rPr>
        <w:t xml:space="preserve"> </w:t>
      </w:r>
      <w:r>
        <w:rPr>
          <w:noProof/>
          <w:lang w:val="sr-Cyrl-CS"/>
        </w:rPr>
        <w:t>јавног</w:t>
      </w:r>
      <w:r w:rsidRPr="006F3AD7">
        <w:rPr>
          <w:noProof/>
          <w:lang w:val="sr-Cyrl-CS"/>
        </w:rPr>
        <w:t xml:space="preserve"> </w:t>
      </w:r>
      <w:r>
        <w:rPr>
          <w:noProof/>
          <w:lang w:val="sr-Cyrl-CS"/>
        </w:rPr>
        <w:t>скупа може бити од значаја за остваривање права на слободу окупљања, поготово у случајевима</w:t>
      </w:r>
      <w:r w:rsidRPr="006F3AD7">
        <w:rPr>
          <w:noProof/>
          <w:lang w:val="sr-Cyrl-CS"/>
        </w:rPr>
        <w:t xml:space="preserve"> </w:t>
      </w:r>
      <w:r>
        <w:rPr>
          <w:noProof/>
          <w:lang w:val="sr-Cyrl-CS"/>
        </w:rPr>
        <w:t>када синдикати</w:t>
      </w:r>
      <w:r w:rsidRPr="006F3AD7">
        <w:rPr>
          <w:noProof/>
          <w:lang w:val="sr-Cyrl-CS"/>
        </w:rPr>
        <w:t xml:space="preserve"> </w:t>
      </w:r>
      <w:r>
        <w:rPr>
          <w:noProof/>
          <w:lang w:val="sr-Cyrl-CS"/>
        </w:rPr>
        <w:t>запослених</w:t>
      </w:r>
      <w:r w:rsidRPr="00D87C04">
        <w:rPr>
          <w:noProof/>
          <w:lang w:val="sr-Cyrl-CS"/>
        </w:rPr>
        <w:t xml:space="preserve"> </w:t>
      </w:r>
      <w:r>
        <w:rPr>
          <w:noProof/>
          <w:lang w:val="sr-Cyrl-CS"/>
        </w:rPr>
        <w:t xml:space="preserve"> организују демонстрације поводом </w:t>
      </w:r>
      <w:r w:rsidRPr="006F3AD7">
        <w:rPr>
          <w:noProof/>
          <w:lang w:val="sr-Cyrl-CS"/>
        </w:rPr>
        <w:t xml:space="preserve">1. </w:t>
      </w:r>
      <w:r>
        <w:rPr>
          <w:noProof/>
          <w:lang w:val="sr-Cyrl-CS"/>
        </w:rPr>
        <w:t>маја</w:t>
      </w:r>
      <w:r w:rsidRPr="006F3AD7">
        <w:rPr>
          <w:noProof/>
          <w:lang w:val="sr-Cyrl-CS"/>
        </w:rPr>
        <w:t xml:space="preserve"> </w:t>
      </w:r>
      <w:r>
        <w:rPr>
          <w:noProof/>
          <w:lang w:val="sr-Cyrl-CS"/>
        </w:rPr>
        <w:t>или када удружења</w:t>
      </w:r>
      <w:r w:rsidRPr="006F3AD7">
        <w:rPr>
          <w:noProof/>
          <w:lang w:val="sr-Cyrl-CS"/>
        </w:rPr>
        <w:t xml:space="preserve"> </w:t>
      </w:r>
      <w:r>
        <w:rPr>
          <w:noProof/>
          <w:lang w:val="sr-Cyrl-CS"/>
        </w:rPr>
        <w:t>жена</w:t>
      </w:r>
      <w:r w:rsidRPr="006F3AD7">
        <w:rPr>
          <w:noProof/>
          <w:lang w:val="sr-Cyrl-CS"/>
        </w:rPr>
        <w:t xml:space="preserve"> </w:t>
      </w:r>
      <w:r>
        <w:rPr>
          <w:noProof/>
          <w:lang w:val="sr-Cyrl-CS"/>
        </w:rPr>
        <w:t>организују скупове поводом</w:t>
      </w:r>
      <w:r w:rsidRPr="006F3AD7">
        <w:rPr>
          <w:noProof/>
          <w:lang w:val="sr-Cyrl-CS"/>
        </w:rPr>
        <w:t xml:space="preserve"> 8. </w:t>
      </w:r>
      <w:r>
        <w:rPr>
          <w:noProof/>
          <w:lang w:val="sr-Cyrl-CS"/>
        </w:rPr>
        <w:t>марта, јер одржавањ</w:t>
      </w:r>
      <w:r>
        <w:rPr>
          <w:noProof/>
        </w:rPr>
        <w:t>e</w:t>
      </w:r>
      <w:r>
        <w:rPr>
          <w:noProof/>
          <w:lang w:val="sr-Cyrl-CS"/>
        </w:rPr>
        <w:t xml:space="preserve"> таквих скупова по протеку </w:t>
      </w:r>
      <w:r w:rsidRPr="005A3443">
        <w:rPr>
          <w:noProof/>
          <w:lang w:val="sr-Cyrl-CS"/>
        </w:rPr>
        <w:t xml:space="preserve">наведених празника </w:t>
      </w:r>
      <w:r>
        <w:rPr>
          <w:noProof/>
          <w:lang w:val="sr-Cyrl-CS"/>
        </w:rPr>
        <w:t xml:space="preserve">губи смисао и ослабљује поруку коју организатори скупа желе да пошаљу јавности. Овакав став заузео је и Европски суд за људска права у пресуди </w:t>
      </w:r>
      <w:r w:rsidRPr="00DF0900">
        <w:rPr>
          <w:i/>
          <w:noProof/>
          <w:lang w:val="sr-Latn-CS"/>
        </w:rPr>
        <w:t>Baczkowsk</w:t>
      </w:r>
      <w:r>
        <w:rPr>
          <w:noProof/>
          <w:lang w:val="sr-Latn-CS"/>
        </w:rPr>
        <w:t>i и други против Пољске</w:t>
      </w:r>
      <w:r>
        <w:rPr>
          <w:noProof/>
          <w:lang w:val="sr-Cyrl-CS"/>
        </w:rPr>
        <w:t xml:space="preserve"> од 3. маја 2007. године, оцењујући да држава не може да мења датум који је организатор планирао за одржавање скупа, јер уколико се јавни скуп одржи након што конкретно друштвено питање изгуби на значају, утицај тог скупа може бити озбиљно умањен. </w:t>
      </w:r>
    </w:p>
    <w:p w:rsidR="00905C1F" w:rsidRDefault="00905C1F" w:rsidP="00905C1F">
      <w:pPr>
        <w:pStyle w:val="NormalWeb"/>
        <w:tabs>
          <w:tab w:val="left" w:pos="1440"/>
        </w:tabs>
        <w:spacing w:before="0" w:beforeAutospacing="0" w:after="0" w:afterAutospacing="0"/>
        <w:ind w:firstLine="720"/>
        <w:jc w:val="both"/>
      </w:pPr>
      <w:r>
        <w:rPr>
          <w:noProof/>
          <w:lang w:val="sr-Cyrl-CS"/>
        </w:rPr>
        <w:tab/>
        <w:t xml:space="preserve">Полазећи од свега изложеног, Уставни суд оцењује да је забрана </w:t>
      </w:r>
      <w:r>
        <w:rPr>
          <w:lang w:val="sr-Cyrl-CS"/>
        </w:rPr>
        <w:t xml:space="preserve">одржавања јавног скупа, у конкретној ситуацији, </w:t>
      </w:r>
      <w:r>
        <w:rPr>
          <w:noProof/>
          <w:lang w:val="sr-Cyrl-CS"/>
        </w:rPr>
        <w:t xml:space="preserve"> у суштини довела до повреде права подносиоца уставне жалбе на слободу окупљања, зајемченог чланом 54. Устава, поготово имајући у виду да се последице недостатака у образложењу оспореног решења </w:t>
      </w:r>
      <w:r>
        <w:rPr>
          <w:lang w:val="sr-Cyrl-CS"/>
        </w:rPr>
        <w:t xml:space="preserve">Полицијске станице Стари Град не би могле отклонити поновним одлучивањем по тужби у управном спору. </w:t>
      </w:r>
    </w:p>
    <w:tbl>
      <w:tblPr>
        <w:tblW w:w="8400" w:type="dxa"/>
        <w:tblCellSpacing w:w="15" w:type="dxa"/>
        <w:tblInd w:w="-75" w:type="dxa"/>
        <w:tblCellMar>
          <w:top w:w="15" w:type="dxa"/>
          <w:left w:w="15" w:type="dxa"/>
          <w:bottom w:w="15" w:type="dxa"/>
          <w:right w:w="15" w:type="dxa"/>
        </w:tblCellMar>
        <w:tblLook w:val="0000" w:firstRow="0" w:lastRow="0" w:firstColumn="0" w:lastColumn="0" w:noHBand="0" w:noVBand="0"/>
      </w:tblPr>
      <w:tblGrid>
        <w:gridCol w:w="75"/>
        <w:gridCol w:w="8325"/>
      </w:tblGrid>
      <w:tr w:rsidR="00905C1F" w:rsidTr="00905C1F">
        <w:trPr>
          <w:gridBefore w:val="1"/>
          <w:wBefore w:w="30" w:type="dxa"/>
          <w:tblCellSpacing w:w="15" w:type="dxa"/>
        </w:trPr>
        <w:tc>
          <w:tcPr>
            <w:tcW w:w="8280" w:type="dxa"/>
          </w:tcPr>
          <w:p w:rsidR="00905C1F" w:rsidRDefault="00905C1F" w:rsidP="00905C1F">
            <w:pPr>
              <w:pStyle w:val="NormalWeb"/>
              <w:tabs>
                <w:tab w:val="left" w:pos="1410"/>
              </w:tabs>
              <w:spacing w:before="0" w:beforeAutospacing="0" w:after="0" w:afterAutospacing="0"/>
              <w:jc w:val="both"/>
              <w:rPr>
                <w:noProof/>
                <w:lang w:val="sr-Cyrl-CS"/>
              </w:rPr>
            </w:pPr>
            <w:r>
              <w:rPr>
                <w:noProof/>
                <w:lang w:val="sr-Cyrl-CS"/>
              </w:rPr>
              <w:tab/>
            </w:r>
          </w:p>
          <w:p w:rsidR="00905C1F" w:rsidRDefault="00905C1F" w:rsidP="00905C1F">
            <w:pPr>
              <w:pStyle w:val="NormalWeb"/>
              <w:tabs>
                <w:tab w:val="left" w:pos="1410"/>
              </w:tabs>
              <w:spacing w:before="0" w:beforeAutospacing="0" w:after="0" w:afterAutospacing="0"/>
              <w:ind w:firstLine="1440"/>
              <w:jc w:val="both"/>
              <w:rPr>
                <w:lang w:val="sr-Cyrl-CS"/>
              </w:rPr>
            </w:pPr>
            <w:r>
              <w:rPr>
                <w:noProof/>
                <w:lang w:val="sr-Cyrl-CS"/>
              </w:rPr>
              <w:t xml:space="preserve">7. Испитујући наводе подносиоца уставне жалбе да о његовом захтеву није одлучено у разумном року, што је довело до повреде његовог </w:t>
            </w:r>
            <w:r>
              <w:rPr>
                <w:lang w:val="sr-Cyrl-CS"/>
              </w:rPr>
              <w:t xml:space="preserve">права на делотворно правно средство, Уставни суд је најпре констатовао да </w:t>
            </w:r>
            <w:r>
              <w:rPr>
                <w:noProof/>
                <w:lang w:val="sr-Cyrl-CS"/>
              </w:rPr>
              <w:t>је одредбама</w:t>
            </w:r>
            <w:r w:rsidRPr="00A161AC">
              <w:rPr>
                <w:noProof/>
                <w:lang w:val="sr-Cyrl-CS"/>
              </w:rPr>
              <w:t xml:space="preserve"> </w:t>
            </w:r>
            <w:r>
              <w:rPr>
                <w:noProof/>
                <w:lang w:val="sr-Cyrl-CS"/>
              </w:rPr>
              <w:t>члана</w:t>
            </w:r>
            <w:r w:rsidRPr="00A161AC">
              <w:rPr>
                <w:noProof/>
                <w:lang w:val="sr-Cyrl-CS"/>
              </w:rPr>
              <w:t xml:space="preserve"> 11.</w:t>
            </w:r>
            <w:r>
              <w:rPr>
                <w:noProof/>
                <w:lang w:val="sr-Cyrl-CS"/>
              </w:rPr>
              <w:t xml:space="preserve"> Закона</w:t>
            </w:r>
            <w:r w:rsidRPr="00A161AC">
              <w:rPr>
                <w:noProof/>
                <w:lang w:val="sr-Cyrl-CS"/>
              </w:rPr>
              <w:t xml:space="preserve"> </w:t>
            </w:r>
            <w:r>
              <w:rPr>
                <w:noProof/>
                <w:lang w:val="sr-Cyrl-CS"/>
              </w:rPr>
              <w:t>о окупљању грађана прописан</w:t>
            </w:r>
            <w:r w:rsidRPr="00A161AC">
              <w:rPr>
                <w:noProof/>
                <w:lang w:val="sr-Cyrl-CS"/>
              </w:rPr>
              <w:t xml:space="preserve"> </w:t>
            </w:r>
            <w:r>
              <w:rPr>
                <w:noProof/>
                <w:lang w:val="sr-Cyrl-CS"/>
              </w:rPr>
              <w:t>поступак</w:t>
            </w:r>
            <w:r w:rsidRPr="00A161AC">
              <w:rPr>
                <w:noProof/>
                <w:lang w:val="sr-Cyrl-CS"/>
              </w:rPr>
              <w:t xml:space="preserve"> </w:t>
            </w:r>
            <w:r>
              <w:rPr>
                <w:noProof/>
                <w:lang w:val="sr-Cyrl-CS"/>
              </w:rPr>
              <w:t>одлучивања</w:t>
            </w:r>
            <w:r w:rsidRPr="00A161AC">
              <w:rPr>
                <w:noProof/>
                <w:lang w:val="sr-Cyrl-CS"/>
              </w:rPr>
              <w:t xml:space="preserve"> </w:t>
            </w:r>
            <w:r>
              <w:rPr>
                <w:noProof/>
                <w:lang w:val="sr-Cyrl-CS"/>
              </w:rPr>
              <w:t>о</w:t>
            </w:r>
            <w:r w:rsidRPr="00A161AC">
              <w:rPr>
                <w:noProof/>
                <w:lang w:val="sr-Cyrl-CS"/>
              </w:rPr>
              <w:t xml:space="preserve"> </w:t>
            </w:r>
            <w:r>
              <w:rPr>
                <w:noProof/>
                <w:lang w:val="sr-Cyrl-CS"/>
              </w:rPr>
              <w:t>забрани</w:t>
            </w:r>
            <w:r w:rsidRPr="00A161AC">
              <w:rPr>
                <w:noProof/>
                <w:lang w:val="sr-Cyrl-CS"/>
              </w:rPr>
              <w:t xml:space="preserve"> </w:t>
            </w:r>
            <w:r>
              <w:rPr>
                <w:noProof/>
                <w:lang w:val="sr-Cyrl-CS"/>
              </w:rPr>
              <w:t>јавног</w:t>
            </w:r>
            <w:r w:rsidRPr="00A161AC">
              <w:rPr>
                <w:noProof/>
                <w:lang w:val="sr-Cyrl-CS"/>
              </w:rPr>
              <w:t xml:space="preserve"> </w:t>
            </w:r>
            <w:r>
              <w:rPr>
                <w:noProof/>
                <w:lang w:val="sr-Cyrl-CS"/>
              </w:rPr>
              <w:t>скупа који</w:t>
            </w:r>
            <w:r w:rsidRPr="00A161AC">
              <w:rPr>
                <w:noProof/>
                <w:lang w:val="sr-Cyrl-CS"/>
              </w:rPr>
              <w:t xml:space="preserve"> </w:t>
            </w:r>
            <w:r>
              <w:rPr>
                <w:noProof/>
                <w:lang w:val="sr-Cyrl-CS"/>
              </w:rPr>
              <w:t>би</w:t>
            </w:r>
            <w:r w:rsidRPr="00A161AC">
              <w:rPr>
                <w:noProof/>
                <w:lang w:val="sr-Cyrl-CS"/>
              </w:rPr>
              <w:t xml:space="preserve"> </w:t>
            </w:r>
            <w:r>
              <w:rPr>
                <w:noProof/>
                <w:lang w:val="sr-Cyrl-CS"/>
              </w:rPr>
              <w:t>могао</w:t>
            </w:r>
            <w:r w:rsidRPr="00A161AC">
              <w:rPr>
                <w:noProof/>
                <w:lang w:val="sr-Cyrl-CS"/>
              </w:rPr>
              <w:t xml:space="preserve"> </w:t>
            </w:r>
            <w:r>
              <w:rPr>
                <w:noProof/>
                <w:lang w:val="sr-Cyrl-CS"/>
              </w:rPr>
              <w:t>да</w:t>
            </w:r>
            <w:r w:rsidRPr="00A161AC">
              <w:rPr>
                <w:noProof/>
                <w:lang w:val="sr-Cyrl-CS"/>
              </w:rPr>
              <w:t xml:space="preserve"> </w:t>
            </w:r>
            <w:r>
              <w:rPr>
                <w:noProof/>
                <w:lang w:val="sr-Cyrl-CS"/>
              </w:rPr>
              <w:t>омета</w:t>
            </w:r>
            <w:r w:rsidRPr="00A161AC">
              <w:rPr>
                <w:noProof/>
                <w:lang w:val="sr-Cyrl-CS"/>
              </w:rPr>
              <w:t xml:space="preserve"> </w:t>
            </w:r>
            <w:r>
              <w:rPr>
                <w:noProof/>
                <w:lang w:val="sr-Cyrl-CS"/>
              </w:rPr>
              <w:t>јавни</w:t>
            </w:r>
            <w:r w:rsidRPr="00A161AC">
              <w:rPr>
                <w:noProof/>
                <w:lang w:val="sr-Cyrl-CS"/>
              </w:rPr>
              <w:t xml:space="preserve"> </w:t>
            </w:r>
            <w:r>
              <w:rPr>
                <w:noProof/>
                <w:lang w:val="sr-Cyrl-CS"/>
              </w:rPr>
              <w:t>саобраћај</w:t>
            </w:r>
            <w:r w:rsidRPr="00A161AC">
              <w:rPr>
                <w:noProof/>
                <w:lang w:val="sr-Cyrl-CS"/>
              </w:rPr>
              <w:t xml:space="preserve"> </w:t>
            </w:r>
            <w:r>
              <w:rPr>
                <w:noProof/>
                <w:lang w:val="sr-Cyrl-CS"/>
              </w:rPr>
              <w:t>или</w:t>
            </w:r>
            <w:r w:rsidRPr="00A161AC">
              <w:rPr>
                <w:noProof/>
                <w:lang w:val="sr-Cyrl-CS"/>
              </w:rPr>
              <w:t xml:space="preserve"> </w:t>
            </w:r>
            <w:r>
              <w:rPr>
                <w:noProof/>
                <w:lang w:val="sr-Cyrl-CS"/>
              </w:rPr>
              <w:t>да</w:t>
            </w:r>
            <w:r w:rsidRPr="00A161AC">
              <w:rPr>
                <w:noProof/>
                <w:lang w:val="sr-Cyrl-CS"/>
              </w:rPr>
              <w:t xml:space="preserve"> </w:t>
            </w:r>
            <w:r>
              <w:rPr>
                <w:noProof/>
                <w:lang w:val="sr-Cyrl-CS"/>
              </w:rPr>
              <w:t>угрози</w:t>
            </w:r>
            <w:r w:rsidRPr="00A161AC">
              <w:rPr>
                <w:noProof/>
                <w:lang w:val="sr-Cyrl-CS"/>
              </w:rPr>
              <w:t xml:space="preserve"> </w:t>
            </w:r>
            <w:r>
              <w:rPr>
                <w:noProof/>
                <w:lang w:val="sr-Cyrl-CS"/>
              </w:rPr>
              <w:t>здравље</w:t>
            </w:r>
            <w:r w:rsidRPr="00A161AC">
              <w:rPr>
                <w:noProof/>
                <w:lang w:val="sr-Cyrl-CS"/>
              </w:rPr>
              <w:t xml:space="preserve">, </w:t>
            </w:r>
            <w:r>
              <w:rPr>
                <w:noProof/>
                <w:lang w:val="sr-Cyrl-CS"/>
              </w:rPr>
              <w:t>јавни</w:t>
            </w:r>
            <w:r w:rsidRPr="00A161AC">
              <w:rPr>
                <w:noProof/>
                <w:lang w:val="sr-Cyrl-CS"/>
              </w:rPr>
              <w:t xml:space="preserve"> </w:t>
            </w:r>
            <w:r>
              <w:rPr>
                <w:noProof/>
                <w:lang w:val="sr-Cyrl-CS"/>
              </w:rPr>
              <w:t>морал</w:t>
            </w:r>
            <w:r w:rsidRPr="00A161AC">
              <w:rPr>
                <w:noProof/>
                <w:lang w:val="sr-Cyrl-CS"/>
              </w:rPr>
              <w:t xml:space="preserve"> </w:t>
            </w:r>
            <w:r>
              <w:rPr>
                <w:noProof/>
                <w:lang w:val="sr-Cyrl-CS"/>
              </w:rPr>
              <w:t>и</w:t>
            </w:r>
            <w:r w:rsidRPr="00A161AC">
              <w:rPr>
                <w:noProof/>
                <w:lang w:val="sr-Cyrl-CS"/>
              </w:rPr>
              <w:t xml:space="preserve"> </w:t>
            </w:r>
            <w:r>
              <w:rPr>
                <w:noProof/>
                <w:lang w:val="sr-Cyrl-CS"/>
              </w:rPr>
              <w:t>безбедност</w:t>
            </w:r>
            <w:r w:rsidRPr="00A161AC">
              <w:rPr>
                <w:noProof/>
                <w:lang w:val="sr-Cyrl-CS"/>
              </w:rPr>
              <w:t xml:space="preserve"> </w:t>
            </w:r>
            <w:r>
              <w:rPr>
                <w:noProof/>
                <w:lang w:val="sr-Cyrl-CS"/>
              </w:rPr>
              <w:t>људи</w:t>
            </w:r>
            <w:r w:rsidRPr="00A161AC">
              <w:rPr>
                <w:noProof/>
                <w:lang w:val="sr-Cyrl-CS"/>
              </w:rPr>
              <w:t xml:space="preserve"> </w:t>
            </w:r>
            <w:r>
              <w:rPr>
                <w:noProof/>
                <w:lang w:val="sr-Cyrl-CS"/>
              </w:rPr>
              <w:t>и</w:t>
            </w:r>
            <w:r w:rsidRPr="00A161AC">
              <w:rPr>
                <w:noProof/>
                <w:lang w:val="sr-Cyrl-CS"/>
              </w:rPr>
              <w:t xml:space="preserve"> </w:t>
            </w:r>
            <w:r>
              <w:rPr>
                <w:noProof/>
                <w:lang w:val="sr-Cyrl-CS"/>
              </w:rPr>
              <w:t>имовине</w:t>
            </w:r>
            <w:r w:rsidRPr="00A161AC">
              <w:rPr>
                <w:noProof/>
                <w:lang w:val="sr-Cyrl-CS"/>
              </w:rPr>
              <w:t xml:space="preserve">. </w:t>
            </w:r>
            <w:r>
              <w:rPr>
                <w:noProof/>
                <w:lang w:val="sr-Cyrl-CS"/>
              </w:rPr>
              <w:t>Из наведених одредаба Закона произлази да надлежни орган одлучује о</w:t>
            </w:r>
            <w:r w:rsidRPr="00A161AC">
              <w:rPr>
                <w:noProof/>
                <w:lang w:val="sr-Cyrl-CS"/>
              </w:rPr>
              <w:t xml:space="preserve"> </w:t>
            </w:r>
            <w:r>
              <w:rPr>
                <w:noProof/>
                <w:lang w:val="sr-Cyrl-CS"/>
              </w:rPr>
              <w:t>забрани</w:t>
            </w:r>
            <w:r w:rsidRPr="00A161AC">
              <w:rPr>
                <w:noProof/>
                <w:lang w:val="sr-Cyrl-CS"/>
              </w:rPr>
              <w:t xml:space="preserve"> </w:t>
            </w:r>
            <w:r>
              <w:rPr>
                <w:noProof/>
                <w:lang w:val="sr-Cyrl-CS"/>
              </w:rPr>
              <w:t>јавног</w:t>
            </w:r>
            <w:r w:rsidRPr="00A161AC">
              <w:rPr>
                <w:noProof/>
                <w:lang w:val="sr-Cyrl-CS"/>
              </w:rPr>
              <w:t xml:space="preserve"> </w:t>
            </w:r>
            <w:r>
              <w:rPr>
                <w:noProof/>
                <w:lang w:val="sr-Cyrl-CS"/>
              </w:rPr>
              <w:t>скупа</w:t>
            </w:r>
            <w:r w:rsidRPr="00A161AC">
              <w:rPr>
                <w:noProof/>
                <w:lang w:val="sr-Cyrl-CS"/>
              </w:rPr>
              <w:t xml:space="preserve"> </w:t>
            </w:r>
            <w:r>
              <w:rPr>
                <w:noProof/>
                <w:lang w:val="sr-Cyrl-CS"/>
              </w:rPr>
              <w:t>из</w:t>
            </w:r>
            <w:r w:rsidRPr="00A161AC">
              <w:rPr>
                <w:noProof/>
                <w:lang w:val="sr-Cyrl-CS"/>
              </w:rPr>
              <w:t xml:space="preserve"> </w:t>
            </w:r>
            <w:r>
              <w:rPr>
                <w:noProof/>
                <w:lang w:val="sr-Cyrl-CS"/>
              </w:rPr>
              <w:t>наведених</w:t>
            </w:r>
            <w:r w:rsidRPr="00A161AC">
              <w:rPr>
                <w:noProof/>
                <w:lang w:val="sr-Cyrl-CS"/>
              </w:rPr>
              <w:t xml:space="preserve"> </w:t>
            </w:r>
            <w:r>
              <w:rPr>
                <w:noProof/>
                <w:lang w:val="sr-Cyrl-CS"/>
              </w:rPr>
              <w:t>разлога</w:t>
            </w:r>
            <w:r w:rsidRPr="00A161AC">
              <w:rPr>
                <w:noProof/>
                <w:lang w:val="sr-Cyrl-CS"/>
              </w:rPr>
              <w:t xml:space="preserve"> </w:t>
            </w:r>
            <w:r>
              <w:rPr>
                <w:noProof/>
                <w:lang w:val="sr-Cyrl-CS"/>
              </w:rPr>
              <w:t>најкасније</w:t>
            </w:r>
            <w:r w:rsidRPr="00A161AC">
              <w:rPr>
                <w:noProof/>
                <w:lang w:val="sr-Cyrl-CS"/>
              </w:rPr>
              <w:t xml:space="preserve"> 12 </w:t>
            </w:r>
            <w:r>
              <w:rPr>
                <w:noProof/>
                <w:lang w:val="sr-Cyrl-CS"/>
              </w:rPr>
              <w:t>сати</w:t>
            </w:r>
            <w:r w:rsidRPr="00A161AC">
              <w:rPr>
                <w:noProof/>
                <w:lang w:val="sr-Cyrl-CS"/>
              </w:rPr>
              <w:t xml:space="preserve"> </w:t>
            </w:r>
            <w:r>
              <w:rPr>
                <w:noProof/>
                <w:lang w:val="sr-Cyrl-CS"/>
              </w:rPr>
              <w:t>пре</w:t>
            </w:r>
            <w:r w:rsidRPr="00A161AC">
              <w:rPr>
                <w:noProof/>
                <w:lang w:val="sr-Cyrl-CS"/>
              </w:rPr>
              <w:t xml:space="preserve"> </w:t>
            </w:r>
            <w:r>
              <w:rPr>
                <w:noProof/>
                <w:lang w:val="sr-Cyrl-CS"/>
              </w:rPr>
              <w:t>пријављеног</w:t>
            </w:r>
            <w:r w:rsidRPr="00A161AC">
              <w:rPr>
                <w:noProof/>
                <w:lang w:val="sr-Cyrl-CS"/>
              </w:rPr>
              <w:t xml:space="preserve"> </w:t>
            </w:r>
            <w:r>
              <w:rPr>
                <w:noProof/>
                <w:lang w:val="sr-Cyrl-CS"/>
              </w:rPr>
              <w:t>времена</w:t>
            </w:r>
            <w:r w:rsidRPr="00A161AC">
              <w:rPr>
                <w:noProof/>
                <w:lang w:val="sr-Cyrl-CS"/>
              </w:rPr>
              <w:t xml:space="preserve"> </w:t>
            </w:r>
            <w:r>
              <w:rPr>
                <w:noProof/>
                <w:lang w:val="sr-Cyrl-CS"/>
              </w:rPr>
              <w:t>одржавања</w:t>
            </w:r>
            <w:r w:rsidRPr="00A161AC">
              <w:rPr>
                <w:noProof/>
                <w:lang w:val="sr-Cyrl-CS"/>
              </w:rPr>
              <w:t xml:space="preserve"> </w:t>
            </w:r>
            <w:r>
              <w:rPr>
                <w:noProof/>
                <w:lang w:val="sr-Cyrl-CS"/>
              </w:rPr>
              <w:t>скупа, те да је против</w:t>
            </w:r>
            <w:r w:rsidRPr="00A161AC">
              <w:rPr>
                <w:noProof/>
                <w:lang w:val="sr-Cyrl-CS"/>
              </w:rPr>
              <w:t xml:space="preserve"> </w:t>
            </w:r>
            <w:r>
              <w:rPr>
                <w:noProof/>
                <w:lang w:val="sr-Cyrl-CS"/>
              </w:rPr>
              <w:t>првостепеног</w:t>
            </w:r>
            <w:r w:rsidRPr="00A161AC">
              <w:rPr>
                <w:noProof/>
                <w:lang w:val="sr-Cyrl-CS"/>
              </w:rPr>
              <w:t xml:space="preserve"> </w:t>
            </w:r>
            <w:r>
              <w:rPr>
                <w:noProof/>
                <w:lang w:val="sr-Cyrl-CS"/>
              </w:rPr>
              <w:t>решења</w:t>
            </w:r>
            <w:r w:rsidRPr="00A161AC">
              <w:rPr>
                <w:noProof/>
                <w:lang w:val="sr-Cyrl-CS"/>
              </w:rPr>
              <w:t xml:space="preserve"> </w:t>
            </w:r>
            <w:r>
              <w:rPr>
                <w:noProof/>
                <w:lang w:val="sr-Cyrl-CS"/>
              </w:rPr>
              <w:t>дозвољена</w:t>
            </w:r>
            <w:r w:rsidRPr="00A161AC">
              <w:rPr>
                <w:noProof/>
                <w:lang w:val="sr-Cyrl-CS"/>
              </w:rPr>
              <w:t xml:space="preserve"> </w:t>
            </w:r>
            <w:r>
              <w:rPr>
                <w:noProof/>
                <w:lang w:val="sr-Cyrl-CS"/>
              </w:rPr>
              <w:t>жалба</w:t>
            </w:r>
            <w:r w:rsidRPr="00A161AC">
              <w:rPr>
                <w:noProof/>
                <w:lang w:val="sr-Cyrl-CS"/>
              </w:rPr>
              <w:t xml:space="preserve"> </w:t>
            </w:r>
            <w:r>
              <w:rPr>
                <w:noProof/>
                <w:lang w:val="sr-Cyrl-CS"/>
              </w:rPr>
              <w:t>Министарству</w:t>
            </w:r>
            <w:r w:rsidRPr="00A161AC">
              <w:rPr>
                <w:noProof/>
                <w:lang w:val="sr-Cyrl-CS"/>
              </w:rPr>
              <w:t xml:space="preserve"> </w:t>
            </w:r>
            <w:r>
              <w:rPr>
                <w:noProof/>
                <w:lang w:val="sr-Cyrl-CS"/>
              </w:rPr>
              <w:t>унутрашњих</w:t>
            </w:r>
            <w:r w:rsidRPr="00A161AC">
              <w:rPr>
                <w:noProof/>
                <w:lang w:val="sr-Cyrl-CS"/>
              </w:rPr>
              <w:t xml:space="preserve"> </w:t>
            </w:r>
            <w:r>
              <w:rPr>
                <w:noProof/>
                <w:lang w:val="sr-Cyrl-CS"/>
              </w:rPr>
              <w:t>послова</w:t>
            </w:r>
            <w:r w:rsidRPr="00A161AC">
              <w:rPr>
                <w:noProof/>
                <w:lang w:val="sr-Cyrl-CS"/>
              </w:rPr>
              <w:t xml:space="preserve">, </w:t>
            </w:r>
            <w:r>
              <w:rPr>
                <w:noProof/>
                <w:lang w:val="sr-Cyrl-CS"/>
              </w:rPr>
              <w:t>која</w:t>
            </w:r>
            <w:r w:rsidRPr="00A161AC">
              <w:rPr>
                <w:noProof/>
                <w:lang w:val="sr-Cyrl-CS"/>
              </w:rPr>
              <w:t xml:space="preserve"> </w:t>
            </w:r>
            <w:r>
              <w:rPr>
                <w:noProof/>
                <w:lang w:val="sr-Cyrl-CS"/>
              </w:rPr>
              <w:t>не</w:t>
            </w:r>
            <w:r w:rsidRPr="00A161AC">
              <w:rPr>
                <w:noProof/>
                <w:lang w:val="sr-Cyrl-CS"/>
              </w:rPr>
              <w:t xml:space="preserve"> </w:t>
            </w:r>
            <w:r>
              <w:rPr>
                <w:noProof/>
                <w:lang w:val="sr-Cyrl-CS"/>
              </w:rPr>
              <w:t>одлаже</w:t>
            </w:r>
            <w:r w:rsidRPr="00A161AC">
              <w:rPr>
                <w:noProof/>
                <w:lang w:val="sr-Cyrl-CS"/>
              </w:rPr>
              <w:t xml:space="preserve"> </w:t>
            </w:r>
            <w:r>
              <w:rPr>
                <w:noProof/>
                <w:lang w:val="sr-Cyrl-CS"/>
              </w:rPr>
              <w:t>извршење</w:t>
            </w:r>
            <w:r w:rsidRPr="00A161AC">
              <w:rPr>
                <w:noProof/>
                <w:lang w:val="sr-Cyrl-CS"/>
              </w:rPr>
              <w:t xml:space="preserve"> </w:t>
            </w:r>
            <w:r>
              <w:rPr>
                <w:noProof/>
                <w:lang w:val="sr-Cyrl-CS"/>
              </w:rPr>
              <w:t>решења</w:t>
            </w:r>
            <w:r w:rsidRPr="00A161AC">
              <w:rPr>
                <w:noProof/>
                <w:lang w:val="sr-Cyrl-CS"/>
              </w:rPr>
              <w:t xml:space="preserve">. </w:t>
            </w:r>
            <w:r>
              <w:rPr>
                <w:noProof/>
                <w:lang w:val="sr-Cyrl-CS"/>
              </w:rPr>
              <w:t>Уставни суд је, такође, констатовао да у</w:t>
            </w:r>
            <w:r w:rsidRPr="00A161AC">
              <w:rPr>
                <w:noProof/>
                <w:lang w:val="sr-Cyrl-CS"/>
              </w:rPr>
              <w:t xml:space="preserve"> </w:t>
            </w:r>
            <w:r>
              <w:rPr>
                <w:noProof/>
                <w:lang w:val="sr-Cyrl-CS"/>
              </w:rPr>
              <w:t>Закону</w:t>
            </w:r>
            <w:r w:rsidRPr="00A161AC">
              <w:rPr>
                <w:noProof/>
                <w:lang w:val="sr-Cyrl-CS"/>
              </w:rPr>
              <w:t xml:space="preserve"> </w:t>
            </w:r>
            <w:r>
              <w:rPr>
                <w:noProof/>
                <w:lang w:val="sr-Cyrl-CS"/>
              </w:rPr>
              <w:t>није</w:t>
            </w:r>
            <w:r w:rsidRPr="00A161AC">
              <w:rPr>
                <w:noProof/>
                <w:lang w:val="sr-Cyrl-CS"/>
              </w:rPr>
              <w:t xml:space="preserve"> </w:t>
            </w:r>
            <w:r>
              <w:rPr>
                <w:noProof/>
                <w:lang w:val="sr-Cyrl-CS"/>
              </w:rPr>
              <w:t>наведен</w:t>
            </w:r>
            <w:r w:rsidRPr="00A161AC">
              <w:rPr>
                <w:noProof/>
                <w:lang w:val="sr-Cyrl-CS"/>
              </w:rPr>
              <w:t xml:space="preserve"> </w:t>
            </w:r>
            <w:r>
              <w:rPr>
                <w:noProof/>
                <w:lang w:val="sr-Cyrl-CS"/>
              </w:rPr>
              <w:t>рок</w:t>
            </w:r>
            <w:r w:rsidRPr="00A161AC">
              <w:rPr>
                <w:noProof/>
                <w:lang w:val="sr-Cyrl-CS"/>
              </w:rPr>
              <w:t xml:space="preserve"> </w:t>
            </w:r>
            <w:r>
              <w:rPr>
                <w:noProof/>
                <w:lang w:val="sr-Cyrl-CS"/>
              </w:rPr>
              <w:t>у</w:t>
            </w:r>
            <w:r w:rsidRPr="00A161AC">
              <w:rPr>
                <w:noProof/>
                <w:lang w:val="sr-Cyrl-CS"/>
              </w:rPr>
              <w:t xml:space="preserve"> </w:t>
            </w:r>
            <w:r>
              <w:rPr>
                <w:noProof/>
                <w:lang w:val="sr-Cyrl-CS"/>
              </w:rPr>
              <w:t>коме</w:t>
            </w:r>
            <w:r w:rsidRPr="00A161AC">
              <w:rPr>
                <w:noProof/>
                <w:lang w:val="sr-Cyrl-CS"/>
              </w:rPr>
              <w:t xml:space="preserve"> </w:t>
            </w:r>
            <w:r>
              <w:rPr>
                <w:noProof/>
                <w:lang w:val="sr-Cyrl-CS"/>
              </w:rPr>
              <w:t>се</w:t>
            </w:r>
            <w:r w:rsidRPr="00A161AC">
              <w:rPr>
                <w:noProof/>
                <w:lang w:val="sr-Cyrl-CS"/>
              </w:rPr>
              <w:t xml:space="preserve"> </w:t>
            </w:r>
            <w:r>
              <w:rPr>
                <w:noProof/>
                <w:lang w:val="sr-Cyrl-CS"/>
              </w:rPr>
              <w:t>жалба</w:t>
            </w:r>
            <w:r w:rsidRPr="00A161AC">
              <w:rPr>
                <w:noProof/>
                <w:lang w:val="sr-Cyrl-CS"/>
              </w:rPr>
              <w:t xml:space="preserve"> </w:t>
            </w:r>
            <w:r>
              <w:rPr>
                <w:noProof/>
                <w:lang w:val="sr-Cyrl-CS"/>
              </w:rPr>
              <w:t>може</w:t>
            </w:r>
            <w:r w:rsidRPr="00A161AC">
              <w:rPr>
                <w:noProof/>
                <w:lang w:val="sr-Cyrl-CS"/>
              </w:rPr>
              <w:t xml:space="preserve"> </w:t>
            </w:r>
            <w:r>
              <w:rPr>
                <w:noProof/>
                <w:lang w:val="sr-Cyrl-CS"/>
              </w:rPr>
              <w:t>изјавити</w:t>
            </w:r>
            <w:r w:rsidRPr="00A161AC">
              <w:rPr>
                <w:noProof/>
                <w:lang w:val="sr-Cyrl-CS"/>
              </w:rPr>
              <w:t xml:space="preserve">, </w:t>
            </w:r>
            <w:r>
              <w:rPr>
                <w:noProof/>
                <w:lang w:val="sr-Cyrl-CS"/>
              </w:rPr>
              <w:t>па</w:t>
            </w:r>
            <w:r w:rsidRPr="00A161AC">
              <w:rPr>
                <w:noProof/>
                <w:lang w:val="sr-Cyrl-CS"/>
              </w:rPr>
              <w:t xml:space="preserve"> </w:t>
            </w:r>
            <w:r>
              <w:rPr>
                <w:noProof/>
                <w:lang w:val="sr-Cyrl-CS"/>
              </w:rPr>
              <w:t>би</w:t>
            </w:r>
            <w:r w:rsidRPr="00A161AC">
              <w:rPr>
                <w:noProof/>
                <w:lang w:val="sr-Cyrl-CS"/>
              </w:rPr>
              <w:t xml:space="preserve"> </w:t>
            </w:r>
            <w:r>
              <w:rPr>
                <w:noProof/>
                <w:lang w:val="sr-Cyrl-CS"/>
              </w:rPr>
              <w:t>се</w:t>
            </w:r>
            <w:r w:rsidRPr="00A161AC">
              <w:rPr>
                <w:noProof/>
                <w:lang w:val="sr-Cyrl-CS"/>
              </w:rPr>
              <w:t xml:space="preserve"> </w:t>
            </w:r>
            <w:r>
              <w:rPr>
                <w:noProof/>
                <w:lang w:val="sr-Cyrl-CS"/>
              </w:rPr>
              <w:t>стога</w:t>
            </w:r>
            <w:r w:rsidRPr="00A161AC">
              <w:rPr>
                <w:noProof/>
                <w:lang w:val="sr-Cyrl-CS"/>
              </w:rPr>
              <w:t xml:space="preserve"> </w:t>
            </w:r>
            <w:r>
              <w:rPr>
                <w:noProof/>
                <w:lang w:val="sr-Cyrl-CS"/>
              </w:rPr>
              <w:t>морао</w:t>
            </w:r>
            <w:r w:rsidRPr="00A161AC">
              <w:rPr>
                <w:noProof/>
                <w:lang w:val="sr-Cyrl-CS"/>
              </w:rPr>
              <w:t xml:space="preserve"> </w:t>
            </w:r>
            <w:r>
              <w:rPr>
                <w:noProof/>
                <w:lang w:val="sr-Cyrl-CS"/>
              </w:rPr>
              <w:t>применити</w:t>
            </w:r>
            <w:r w:rsidRPr="00A161AC">
              <w:rPr>
                <w:noProof/>
                <w:lang w:val="sr-Cyrl-CS"/>
              </w:rPr>
              <w:t xml:space="preserve"> </w:t>
            </w:r>
            <w:r>
              <w:rPr>
                <w:noProof/>
                <w:lang w:val="sr-Cyrl-CS"/>
              </w:rPr>
              <w:t>општи</w:t>
            </w:r>
            <w:r w:rsidRPr="00A161AC">
              <w:rPr>
                <w:noProof/>
                <w:lang w:val="sr-Cyrl-CS"/>
              </w:rPr>
              <w:t xml:space="preserve"> </w:t>
            </w:r>
            <w:r>
              <w:rPr>
                <w:noProof/>
                <w:lang w:val="sr-Cyrl-CS"/>
              </w:rPr>
              <w:t>рок</w:t>
            </w:r>
            <w:r w:rsidRPr="00A161AC">
              <w:rPr>
                <w:noProof/>
                <w:lang w:val="sr-Cyrl-CS"/>
              </w:rPr>
              <w:t xml:space="preserve"> </w:t>
            </w:r>
            <w:r>
              <w:rPr>
                <w:noProof/>
                <w:lang w:val="sr-Cyrl-CS"/>
              </w:rPr>
              <w:t>за</w:t>
            </w:r>
            <w:r w:rsidRPr="00A161AC">
              <w:rPr>
                <w:noProof/>
                <w:lang w:val="sr-Cyrl-CS"/>
              </w:rPr>
              <w:t xml:space="preserve"> </w:t>
            </w:r>
            <w:r>
              <w:rPr>
                <w:noProof/>
                <w:lang w:val="sr-Cyrl-CS"/>
              </w:rPr>
              <w:t>жалбу</w:t>
            </w:r>
            <w:r w:rsidRPr="00A161AC">
              <w:rPr>
                <w:noProof/>
                <w:lang w:val="sr-Cyrl-CS"/>
              </w:rPr>
              <w:t xml:space="preserve"> </w:t>
            </w:r>
            <w:r>
              <w:rPr>
                <w:noProof/>
                <w:lang w:val="sr-Cyrl-CS"/>
              </w:rPr>
              <w:t>у</w:t>
            </w:r>
            <w:r w:rsidRPr="00A161AC">
              <w:rPr>
                <w:noProof/>
                <w:lang w:val="sr-Cyrl-CS"/>
              </w:rPr>
              <w:t xml:space="preserve"> </w:t>
            </w:r>
            <w:r>
              <w:rPr>
                <w:noProof/>
                <w:lang w:val="sr-Cyrl-CS"/>
              </w:rPr>
              <w:t>управном</w:t>
            </w:r>
            <w:r w:rsidRPr="00A161AC">
              <w:rPr>
                <w:noProof/>
                <w:lang w:val="sr-Cyrl-CS"/>
              </w:rPr>
              <w:t xml:space="preserve"> </w:t>
            </w:r>
            <w:r>
              <w:rPr>
                <w:noProof/>
                <w:lang w:val="sr-Cyrl-CS"/>
              </w:rPr>
              <w:t>поступку</w:t>
            </w:r>
            <w:r w:rsidRPr="00A161AC">
              <w:rPr>
                <w:noProof/>
                <w:lang w:val="sr-Cyrl-CS"/>
              </w:rPr>
              <w:t xml:space="preserve"> </w:t>
            </w:r>
            <w:r>
              <w:rPr>
                <w:noProof/>
                <w:lang w:val="sr-Cyrl-CS"/>
              </w:rPr>
              <w:t>у</w:t>
            </w:r>
            <w:r w:rsidRPr="00A161AC">
              <w:rPr>
                <w:noProof/>
                <w:lang w:val="sr-Cyrl-CS"/>
              </w:rPr>
              <w:t xml:space="preserve"> </w:t>
            </w:r>
            <w:r>
              <w:rPr>
                <w:noProof/>
                <w:lang w:val="sr-Cyrl-CS"/>
              </w:rPr>
              <w:t>трајању</w:t>
            </w:r>
            <w:r w:rsidRPr="00A161AC">
              <w:rPr>
                <w:noProof/>
                <w:lang w:val="sr-Cyrl-CS"/>
              </w:rPr>
              <w:t xml:space="preserve"> </w:t>
            </w:r>
            <w:r>
              <w:rPr>
                <w:noProof/>
                <w:lang w:val="sr-Cyrl-CS"/>
              </w:rPr>
              <w:t>од</w:t>
            </w:r>
            <w:r w:rsidRPr="00A161AC">
              <w:rPr>
                <w:noProof/>
                <w:lang w:val="sr-Cyrl-CS"/>
              </w:rPr>
              <w:t xml:space="preserve"> 15 </w:t>
            </w:r>
            <w:r>
              <w:rPr>
                <w:noProof/>
                <w:lang w:val="sr-Cyrl-CS"/>
              </w:rPr>
              <w:t>дана</w:t>
            </w:r>
            <w:r w:rsidRPr="00A161AC">
              <w:rPr>
                <w:noProof/>
                <w:lang w:val="sr-Cyrl-CS"/>
              </w:rPr>
              <w:t xml:space="preserve">. </w:t>
            </w:r>
            <w:r>
              <w:rPr>
                <w:noProof/>
                <w:lang w:val="sr-Cyrl-CS"/>
              </w:rPr>
              <w:t>Полазећи од наведеног, а имајући у виду да се коначно решење Министарства</w:t>
            </w:r>
            <w:r w:rsidRPr="00A161AC">
              <w:rPr>
                <w:noProof/>
                <w:lang w:val="sr-Cyrl-CS"/>
              </w:rPr>
              <w:t xml:space="preserve"> </w:t>
            </w:r>
            <w:r>
              <w:rPr>
                <w:noProof/>
                <w:lang w:val="sr-Cyrl-CS"/>
              </w:rPr>
              <w:t>унутрашњих</w:t>
            </w:r>
            <w:r w:rsidRPr="00A161AC">
              <w:rPr>
                <w:noProof/>
                <w:lang w:val="sr-Cyrl-CS"/>
              </w:rPr>
              <w:t xml:space="preserve"> </w:t>
            </w:r>
            <w:r>
              <w:rPr>
                <w:noProof/>
                <w:lang w:val="sr-Cyrl-CS"/>
              </w:rPr>
              <w:t>послова</w:t>
            </w:r>
            <w:r w:rsidRPr="00A161AC">
              <w:rPr>
                <w:noProof/>
                <w:lang w:val="sr-Cyrl-CS"/>
              </w:rPr>
              <w:t xml:space="preserve"> </w:t>
            </w:r>
            <w:r>
              <w:rPr>
                <w:noProof/>
                <w:lang w:val="sr-Cyrl-CS"/>
              </w:rPr>
              <w:t>може побијати једино тужбом у управном спору, Уставни суд оцењује да</w:t>
            </w:r>
            <w:r w:rsidRPr="00A161AC">
              <w:rPr>
                <w:noProof/>
                <w:lang w:val="sr-Cyrl-CS"/>
              </w:rPr>
              <w:t xml:space="preserve"> </w:t>
            </w:r>
            <w:r>
              <w:rPr>
                <w:noProof/>
                <w:lang w:val="sr-Cyrl-CS"/>
              </w:rPr>
              <w:t>наведена</w:t>
            </w:r>
            <w:r w:rsidRPr="00A161AC">
              <w:rPr>
                <w:noProof/>
                <w:lang w:val="sr-Cyrl-CS"/>
              </w:rPr>
              <w:t xml:space="preserve"> </w:t>
            </w:r>
            <w:r>
              <w:rPr>
                <w:noProof/>
                <w:lang w:val="sr-Cyrl-CS"/>
              </w:rPr>
              <w:t>правна</w:t>
            </w:r>
            <w:r w:rsidRPr="00A161AC">
              <w:rPr>
                <w:noProof/>
                <w:lang w:val="sr-Cyrl-CS"/>
              </w:rPr>
              <w:t xml:space="preserve"> </w:t>
            </w:r>
            <w:r>
              <w:rPr>
                <w:noProof/>
                <w:lang w:val="sr-Cyrl-CS"/>
              </w:rPr>
              <w:t>средства</w:t>
            </w:r>
            <w:r w:rsidRPr="00A161AC">
              <w:rPr>
                <w:noProof/>
                <w:lang w:val="sr-Cyrl-CS"/>
              </w:rPr>
              <w:t xml:space="preserve">, </w:t>
            </w:r>
            <w:r>
              <w:rPr>
                <w:noProof/>
                <w:lang w:val="sr-Cyrl-CS"/>
              </w:rPr>
              <w:t>имајући</w:t>
            </w:r>
            <w:r w:rsidRPr="00A161AC">
              <w:rPr>
                <w:noProof/>
                <w:lang w:val="sr-Cyrl-CS"/>
              </w:rPr>
              <w:t xml:space="preserve"> </w:t>
            </w:r>
            <w:r>
              <w:rPr>
                <w:noProof/>
                <w:lang w:val="sr-Cyrl-CS"/>
              </w:rPr>
              <w:t>у</w:t>
            </w:r>
            <w:r w:rsidRPr="00A161AC">
              <w:rPr>
                <w:noProof/>
                <w:lang w:val="sr-Cyrl-CS"/>
              </w:rPr>
              <w:t xml:space="preserve"> </w:t>
            </w:r>
            <w:r>
              <w:rPr>
                <w:noProof/>
                <w:lang w:val="sr-Cyrl-CS"/>
              </w:rPr>
              <w:t>виду</w:t>
            </w:r>
            <w:r w:rsidRPr="00A161AC">
              <w:rPr>
                <w:noProof/>
                <w:lang w:val="sr-Cyrl-CS"/>
              </w:rPr>
              <w:t xml:space="preserve"> </w:t>
            </w:r>
            <w:r>
              <w:rPr>
                <w:noProof/>
                <w:lang w:val="sr-Cyrl-CS"/>
              </w:rPr>
              <w:t>неминовну</w:t>
            </w:r>
            <w:r w:rsidRPr="00A161AC">
              <w:rPr>
                <w:noProof/>
                <w:lang w:val="sr-Cyrl-CS"/>
              </w:rPr>
              <w:t xml:space="preserve"> </w:t>
            </w:r>
            <w:r>
              <w:rPr>
                <w:noProof/>
                <w:lang w:val="sr-Cyrl-CS"/>
              </w:rPr>
              <w:t>дужину</w:t>
            </w:r>
            <w:r w:rsidRPr="00A161AC">
              <w:rPr>
                <w:noProof/>
                <w:lang w:val="sr-Cyrl-CS"/>
              </w:rPr>
              <w:t xml:space="preserve"> </w:t>
            </w:r>
            <w:r>
              <w:rPr>
                <w:noProof/>
                <w:lang w:val="sr-Cyrl-CS"/>
              </w:rPr>
              <w:t>трајања</w:t>
            </w:r>
            <w:r w:rsidRPr="00A161AC">
              <w:rPr>
                <w:noProof/>
                <w:lang w:val="sr-Cyrl-CS"/>
              </w:rPr>
              <w:t xml:space="preserve"> </w:t>
            </w:r>
            <w:r>
              <w:rPr>
                <w:noProof/>
                <w:lang w:val="sr-Cyrl-CS"/>
              </w:rPr>
              <w:t>управног</w:t>
            </w:r>
            <w:r w:rsidRPr="00A161AC">
              <w:rPr>
                <w:noProof/>
                <w:lang w:val="sr-Cyrl-CS"/>
              </w:rPr>
              <w:t xml:space="preserve"> </w:t>
            </w:r>
            <w:r>
              <w:rPr>
                <w:noProof/>
                <w:lang w:val="sr-Cyrl-CS"/>
              </w:rPr>
              <w:t>поступка</w:t>
            </w:r>
            <w:r w:rsidRPr="00A161AC">
              <w:rPr>
                <w:noProof/>
                <w:lang w:val="sr-Cyrl-CS"/>
              </w:rPr>
              <w:t xml:space="preserve"> </w:t>
            </w:r>
            <w:r>
              <w:rPr>
                <w:noProof/>
                <w:lang w:val="sr-Cyrl-CS"/>
              </w:rPr>
              <w:t>и</w:t>
            </w:r>
            <w:r w:rsidRPr="00A161AC">
              <w:rPr>
                <w:noProof/>
                <w:lang w:val="sr-Cyrl-CS"/>
              </w:rPr>
              <w:t xml:space="preserve"> </w:t>
            </w:r>
            <w:r>
              <w:rPr>
                <w:noProof/>
                <w:lang w:val="sr-Cyrl-CS"/>
              </w:rPr>
              <w:t>управног</w:t>
            </w:r>
            <w:r w:rsidRPr="00A161AC">
              <w:rPr>
                <w:noProof/>
                <w:lang w:val="sr-Cyrl-CS"/>
              </w:rPr>
              <w:t xml:space="preserve"> </w:t>
            </w:r>
            <w:r>
              <w:rPr>
                <w:noProof/>
                <w:lang w:val="sr-Cyrl-CS"/>
              </w:rPr>
              <w:t>спора</w:t>
            </w:r>
            <w:r w:rsidRPr="00A161AC">
              <w:rPr>
                <w:noProof/>
                <w:lang w:val="sr-Cyrl-CS"/>
              </w:rPr>
              <w:t xml:space="preserve">, </w:t>
            </w:r>
            <w:r>
              <w:rPr>
                <w:noProof/>
                <w:lang w:val="sr-Cyrl-CS"/>
              </w:rPr>
              <w:t>не омогућавају делотворну заштиту</w:t>
            </w:r>
            <w:r w:rsidRPr="00A161AC">
              <w:rPr>
                <w:noProof/>
                <w:lang w:val="sr-Cyrl-CS"/>
              </w:rPr>
              <w:t xml:space="preserve"> </w:t>
            </w:r>
            <w:r>
              <w:rPr>
                <w:noProof/>
                <w:lang w:val="sr-Cyrl-CS"/>
              </w:rPr>
              <w:t>права</w:t>
            </w:r>
            <w:r w:rsidRPr="00A161AC">
              <w:rPr>
                <w:noProof/>
                <w:lang w:val="sr-Cyrl-CS"/>
              </w:rPr>
              <w:t xml:space="preserve"> </w:t>
            </w:r>
            <w:r>
              <w:rPr>
                <w:noProof/>
                <w:lang w:val="sr-Cyrl-CS"/>
              </w:rPr>
              <w:t>на</w:t>
            </w:r>
            <w:r w:rsidRPr="00A161AC">
              <w:rPr>
                <w:noProof/>
                <w:lang w:val="sr-Cyrl-CS"/>
              </w:rPr>
              <w:t xml:space="preserve"> </w:t>
            </w:r>
            <w:r>
              <w:rPr>
                <w:noProof/>
                <w:lang w:val="sr-Cyrl-CS"/>
              </w:rPr>
              <w:t>мирно</w:t>
            </w:r>
            <w:r w:rsidRPr="00A161AC">
              <w:rPr>
                <w:noProof/>
                <w:lang w:val="sr-Cyrl-CS"/>
              </w:rPr>
              <w:t xml:space="preserve"> </w:t>
            </w:r>
            <w:r>
              <w:rPr>
                <w:noProof/>
                <w:lang w:val="sr-Cyrl-CS"/>
              </w:rPr>
              <w:t>окупљање</w:t>
            </w:r>
            <w:r w:rsidRPr="00A161AC">
              <w:rPr>
                <w:noProof/>
                <w:lang w:val="sr-Cyrl-CS"/>
              </w:rPr>
              <w:t xml:space="preserve"> </w:t>
            </w:r>
            <w:r>
              <w:rPr>
                <w:noProof/>
                <w:lang w:val="sr-Cyrl-CS"/>
              </w:rPr>
              <w:t>грађана</w:t>
            </w:r>
            <w:r w:rsidRPr="00A161AC">
              <w:rPr>
                <w:noProof/>
                <w:lang w:val="sr-Cyrl-CS"/>
              </w:rPr>
              <w:t xml:space="preserve">. </w:t>
            </w:r>
            <w:r>
              <w:rPr>
                <w:lang w:val="sr-Cyrl-CS"/>
              </w:rPr>
              <w:t xml:space="preserve">Уставни суд је, с тим у вези, утврдио да су оспорена решења управних органа донета у законом предвиђеном року, али да је управни спор који је окончан оспореном пресудом Управног суда трајао две године и четири месеца. Стога Уставни суд налази да је наведеним трајањем предметног поступка, чија природа захтева хитност у одлучивању, повређено право подносиоца на суђење у разумном року, које се јемчи одредбом члана 32. став 1. Устава. </w:t>
            </w:r>
          </w:p>
          <w:p w:rsidR="00905C1F" w:rsidRPr="00190C41" w:rsidRDefault="00905C1F" w:rsidP="00905C1F">
            <w:pPr>
              <w:pStyle w:val="NormalWeb"/>
              <w:tabs>
                <w:tab w:val="left" w:pos="1410"/>
              </w:tabs>
              <w:spacing w:before="0" w:beforeAutospacing="0" w:after="0" w:afterAutospacing="0"/>
              <w:ind w:firstLine="1440"/>
              <w:jc w:val="both"/>
              <w:rPr>
                <w:lang w:val="sr-Cyrl-CS"/>
              </w:rPr>
            </w:pPr>
            <w:r>
              <w:rPr>
                <w:lang w:val="sr-Cyrl-CS"/>
              </w:rPr>
              <w:t xml:space="preserve">Уставни суд оцењује да је повреда означеног права у конкретном </w:t>
            </w:r>
            <w:r>
              <w:rPr>
                <w:lang w:val="sr-Cyrl-CS"/>
              </w:rPr>
              <w:lastRenderedPageBreak/>
              <w:t xml:space="preserve">случају довела и по повреде подносиочевог права на делотворно правно средство, зајемченог одредбом члана 36. став 2. Устава, иако је подносилац уставне жалбе искористио право на жалбу у управном поступку и право да о његовој тужби у управном спору мериторно одлучи надлежни суд. Уставни суд је овако закључио, имајући у виду становиште Европског суда за људска права изнето у наведеном предмету </w:t>
            </w:r>
            <w:r w:rsidRPr="00DF0900">
              <w:rPr>
                <w:i/>
                <w:noProof/>
                <w:lang w:val="sr-Latn-CS"/>
              </w:rPr>
              <w:t>Baczkowsk</w:t>
            </w:r>
            <w:r>
              <w:rPr>
                <w:noProof/>
                <w:lang w:val="sr-Latn-CS"/>
              </w:rPr>
              <w:t>i и други против Пољске</w:t>
            </w:r>
            <w:r>
              <w:rPr>
                <w:noProof/>
                <w:lang w:val="sr-Cyrl-CS"/>
              </w:rPr>
              <w:t>. Тај суд је нагласио да је за ефективно уживање слободе окупљања</w:t>
            </w:r>
            <w:r>
              <w:rPr>
                <w:lang w:val="sr-Cyrl-CS"/>
              </w:rPr>
              <w:t xml:space="preserve"> важно да се законом пропишу рокови у којима надлежни органи треба да донесу одлуке. За разлику од тога, уколико не постоји обавеза коначног одлучивања пре планираног датума одржавања скупа, не може се закључити да средства која жалилац има на располагању – с обзиром на њихов post hoc карактер, омогућавају адекватну заштиту због ограничавања слободе окупљања.</w:t>
            </w:r>
          </w:p>
        </w:tc>
      </w:tr>
      <w:tr w:rsidR="00905C1F" w:rsidTr="00905C1F">
        <w:trPr>
          <w:tblCellSpacing w:w="15" w:type="dxa"/>
        </w:trPr>
        <w:tc>
          <w:tcPr>
            <w:tcW w:w="8340" w:type="dxa"/>
            <w:gridSpan w:val="2"/>
          </w:tcPr>
          <w:p w:rsidR="00905C1F" w:rsidRDefault="00905C1F" w:rsidP="00905C1F">
            <w:pPr>
              <w:tabs>
                <w:tab w:val="clear" w:pos="1440"/>
                <w:tab w:val="left" w:pos="1410"/>
              </w:tabs>
              <w:autoSpaceDE w:val="0"/>
              <w:autoSpaceDN w:val="0"/>
              <w:adjustRightInd w:val="0"/>
              <w:rPr>
                <w:lang w:val="sr-Cyrl-CS"/>
              </w:rPr>
            </w:pPr>
            <w:r>
              <w:rPr>
                <w:lang w:val="sr-Cyrl-CS"/>
              </w:rPr>
              <w:lastRenderedPageBreak/>
              <w:t xml:space="preserve">                        </w:t>
            </w:r>
          </w:p>
          <w:p w:rsidR="00905C1F" w:rsidRPr="00D27AC2" w:rsidRDefault="00905C1F" w:rsidP="00905C1F">
            <w:pPr>
              <w:tabs>
                <w:tab w:val="clear" w:pos="1440"/>
                <w:tab w:val="left" w:pos="1410"/>
              </w:tabs>
              <w:autoSpaceDE w:val="0"/>
              <w:autoSpaceDN w:val="0"/>
              <w:adjustRightInd w:val="0"/>
              <w:ind w:firstLine="1395"/>
            </w:pPr>
            <w:r>
              <w:rPr>
                <w:lang w:val="sr-Cyrl-CS"/>
              </w:rPr>
              <w:t>8</w:t>
            </w:r>
            <w:r w:rsidRPr="00D27AC2">
              <w:t xml:space="preserve">. Полазећи од свега </w:t>
            </w:r>
            <w:r>
              <w:rPr>
                <w:lang w:val="sr-Cyrl-CS"/>
              </w:rPr>
              <w:t>изложеног</w:t>
            </w:r>
            <w:r w:rsidRPr="00D27AC2">
              <w:t>, Уставни суд је уставну</w:t>
            </w:r>
            <w:r>
              <w:rPr>
                <w:lang w:val="sr-Cyrl-CS"/>
              </w:rPr>
              <w:t xml:space="preserve"> </w:t>
            </w:r>
            <w:r w:rsidRPr="00D27AC2">
              <w:t>жалбу усвојио, сагласно одредби члана 89. став 1. Закона о Уставном суду („Службени</w:t>
            </w:r>
            <w:r>
              <w:rPr>
                <w:lang w:val="sr-Cyrl-CS"/>
              </w:rPr>
              <w:t xml:space="preserve"> </w:t>
            </w:r>
            <w:r>
              <w:t>гласник РС“, бр</w:t>
            </w:r>
            <w:r>
              <w:rPr>
                <w:lang w:val="sr-Cyrl-CS"/>
              </w:rPr>
              <w:t>.</w:t>
            </w:r>
            <w:r w:rsidRPr="00D27AC2">
              <w:t xml:space="preserve"> 109/07</w:t>
            </w:r>
            <w:r>
              <w:rPr>
                <w:lang w:val="sr-Cyrl-CS"/>
              </w:rPr>
              <w:t xml:space="preserve"> и 99/11</w:t>
            </w:r>
            <w:r w:rsidRPr="00D27AC2">
              <w:t>) и одлучио као у тачк</w:t>
            </w:r>
            <w:r>
              <w:rPr>
                <w:lang w:val="sr-Cyrl-CS"/>
              </w:rPr>
              <w:t>и</w:t>
            </w:r>
            <w:r w:rsidRPr="00D27AC2">
              <w:t xml:space="preserve"> 1. изреке.</w:t>
            </w:r>
          </w:p>
          <w:p w:rsidR="00905C1F" w:rsidRPr="00D27AC2" w:rsidRDefault="00905C1F" w:rsidP="00905C1F">
            <w:pPr>
              <w:tabs>
                <w:tab w:val="clear" w:pos="1440"/>
                <w:tab w:val="left" w:pos="1425"/>
              </w:tabs>
              <w:autoSpaceDE w:val="0"/>
              <w:autoSpaceDN w:val="0"/>
              <w:adjustRightInd w:val="0"/>
            </w:pPr>
            <w:r>
              <w:rPr>
                <w:lang w:val="sr-Cyrl-CS"/>
              </w:rPr>
              <w:t xml:space="preserve">                       </w:t>
            </w:r>
            <w:r w:rsidRPr="00D27AC2">
              <w:t>На основу члана 89. став 2. Закона о Уставном суду, Уставни суд је у тачки</w:t>
            </w:r>
            <w:r>
              <w:rPr>
                <w:lang w:val="sr-Cyrl-CS"/>
              </w:rPr>
              <w:t xml:space="preserve"> </w:t>
            </w:r>
            <w:r w:rsidRPr="00D27AC2">
              <w:t xml:space="preserve">2. изреке одлучио да </w:t>
            </w:r>
            <w:r>
              <w:t>се правично задовољење подноси</w:t>
            </w:r>
            <w:r>
              <w:rPr>
                <w:lang w:val="sr-Cyrl-CS"/>
              </w:rPr>
              <w:t>о</w:t>
            </w:r>
            <w:r w:rsidRPr="00D27AC2">
              <w:t>ца уставне жалбе због</w:t>
            </w:r>
            <w:r>
              <w:rPr>
                <w:lang w:val="sr-Cyrl-CS"/>
              </w:rPr>
              <w:t xml:space="preserve"> констатов</w:t>
            </w:r>
            <w:r w:rsidRPr="00D27AC2">
              <w:t>аних</w:t>
            </w:r>
            <w:r>
              <w:rPr>
                <w:lang w:val="sr-Cyrl-CS"/>
              </w:rPr>
              <w:t xml:space="preserve"> повреда </w:t>
            </w:r>
            <w:r w:rsidRPr="00D27AC2">
              <w:t>права, у овом случају, оствари објављивањем Одлуке у</w:t>
            </w:r>
            <w:r>
              <w:rPr>
                <w:lang w:val="sr-Cyrl-CS"/>
              </w:rPr>
              <w:t xml:space="preserve"> </w:t>
            </w:r>
            <w:r>
              <w:t>„Службеном гласнику Р</w:t>
            </w:r>
            <w:r>
              <w:rPr>
                <w:lang w:val="sr-Cyrl-CS"/>
              </w:rPr>
              <w:t>епублике Србије</w:t>
            </w:r>
            <w:r>
              <w:t>“</w:t>
            </w:r>
            <w:r>
              <w:rPr>
                <w:lang w:val="sr-Cyrl-CS"/>
              </w:rPr>
              <w:t xml:space="preserve">. </w:t>
            </w:r>
            <w:r w:rsidRPr="005D7E6A">
              <w:rPr>
                <w:rFonts w:eastAsia="TimesNewRomanPSMT"/>
              </w:rPr>
              <w:t>Наиме, Уставни суд је оценио да је суштина повређених права</w:t>
            </w:r>
            <w:r>
              <w:rPr>
                <w:rFonts w:eastAsia="TimesNewRomanPSMT"/>
                <w:lang w:val="sr-Cyrl-CS"/>
              </w:rPr>
              <w:t xml:space="preserve"> </w:t>
            </w:r>
            <w:r w:rsidRPr="005D7E6A">
              <w:rPr>
                <w:rFonts w:eastAsia="TimesNewRomanPSMT"/>
              </w:rPr>
              <w:t>такве природе да се правично задовољење не би могло постићи накнадом нематеријалне штете подносиоц</w:t>
            </w:r>
            <w:r>
              <w:rPr>
                <w:rFonts w:eastAsia="TimesNewRomanPSMT"/>
                <w:lang w:val="sr-Cyrl-CS"/>
              </w:rPr>
              <w:t>у</w:t>
            </w:r>
            <w:r w:rsidRPr="005D7E6A">
              <w:rPr>
                <w:rFonts w:eastAsia="TimesNewRomanPSMT"/>
              </w:rPr>
              <w:t xml:space="preserve"> уставне жалбе, </w:t>
            </w:r>
            <w:r>
              <w:rPr>
                <w:noProof/>
                <w:lang w:val="sr-Cyrl-CS"/>
              </w:rPr>
              <w:t>као сазивачу скупа,</w:t>
            </w:r>
            <w:r w:rsidRPr="005D7E6A">
              <w:rPr>
                <w:rFonts w:eastAsia="TimesNewRomanPSMT"/>
              </w:rPr>
              <w:t xml:space="preserve"> посебно имајући у виду </w:t>
            </w:r>
            <w:r>
              <w:rPr>
                <w:rFonts w:eastAsia="TimesNewRomanPSMT"/>
                <w:lang w:val="sr-Cyrl-CS"/>
              </w:rPr>
              <w:t>да су</w:t>
            </w:r>
            <w:r>
              <w:rPr>
                <w:noProof/>
                <w:lang w:val="sr-Cyrl-CS"/>
              </w:rPr>
              <w:t xml:space="preserve"> забраном пријављеног скупа оштећени и потенцијални учесници тог скупа.</w:t>
            </w:r>
          </w:p>
          <w:p w:rsidR="00905C1F" w:rsidRDefault="00905C1F" w:rsidP="00905C1F">
            <w:pPr>
              <w:tabs>
                <w:tab w:val="clear" w:pos="1440"/>
              </w:tabs>
              <w:autoSpaceDE w:val="0"/>
              <w:autoSpaceDN w:val="0"/>
              <w:adjustRightInd w:val="0"/>
              <w:rPr>
                <w:lang w:val="sr-Cyrl-CS"/>
              </w:rPr>
            </w:pPr>
            <w:r>
              <w:rPr>
                <w:lang w:val="sr-Cyrl-CS"/>
              </w:rPr>
              <w:t xml:space="preserve">                         </w:t>
            </w:r>
          </w:p>
          <w:p w:rsidR="00905C1F" w:rsidRPr="00D27AC2" w:rsidRDefault="00905C1F" w:rsidP="00905C1F">
            <w:pPr>
              <w:tabs>
                <w:tab w:val="clear" w:pos="1440"/>
              </w:tabs>
              <w:autoSpaceDE w:val="0"/>
              <w:autoSpaceDN w:val="0"/>
              <w:adjustRightInd w:val="0"/>
              <w:ind w:firstLine="1395"/>
            </w:pPr>
            <w:r>
              <w:rPr>
                <w:lang w:val="sr-Cyrl-CS"/>
              </w:rPr>
              <w:t>9</w:t>
            </w:r>
            <w:r w:rsidRPr="00D27AC2">
              <w:t>.</w:t>
            </w:r>
            <w:r>
              <w:rPr>
                <w:lang w:val="sr-Cyrl-CS"/>
              </w:rPr>
              <w:t xml:space="preserve"> С обзиром на изложено</w:t>
            </w:r>
            <w:r w:rsidRPr="00D27AC2">
              <w:t>, Уставни суд је, на основу одредаба члана</w:t>
            </w:r>
            <w:r w:rsidR="000862A4">
              <w:rPr>
                <w:lang w:val="sr-Cyrl-CS"/>
              </w:rPr>
              <w:t xml:space="preserve"> 42б</w:t>
            </w:r>
            <w:r w:rsidR="000862A4">
              <w:rPr>
                <w:lang w:val="sr-Cyrl-RS"/>
              </w:rPr>
              <w:t xml:space="preserve"> став 1. тачка 1)</w:t>
            </w:r>
            <w:r>
              <w:rPr>
                <w:lang w:val="sr-Cyrl-CS"/>
              </w:rPr>
              <w:t xml:space="preserve"> и члана</w:t>
            </w:r>
            <w:r w:rsidRPr="00D27AC2">
              <w:t xml:space="preserve"> 45. тачка</w:t>
            </w:r>
            <w:r>
              <w:rPr>
                <w:lang w:val="sr-Cyrl-CS"/>
              </w:rPr>
              <w:t xml:space="preserve"> </w:t>
            </w:r>
            <w:r w:rsidRPr="00D27AC2">
              <w:t>9) Закона о Уставном суду, донео Одлуку као у изреци.</w:t>
            </w:r>
          </w:p>
          <w:p w:rsidR="00905C1F" w:rsidRDefault="00905C1F" w:rsidP="00905C1F"/>
          <w:p w:rsidR="00905C1F" w:rsidRDefault="00905C1F" w:rsidP="00905C1F">
            <w:pPr>
              <w:tabs>
                <w:tab w:val="left" w:pos="6480"/>
              </w:tabs>
              <w:rPr>
                <w:lang w:val="sr-Cyrl-CS"/>
              </w:rPr>
            </w:pPr>
            <w:r>
              <w:rPr>
                <w:lang w:val="sr-Cyrl-CS"/>
              </w:rPr>
              <w:t xml:space="preserve">                                                                                                </w:t>
            </w:r>
          </w:p>
          <w:p w:rsidR="00905C1F" w:rsidRDefault="00905C1F" w:rsidP="00905C1F">
            <w:pPr>
              <w:tabs>
                <w:tab w:val="left" w:pos="6480"/>
              </w:tabs>
            </w:pPr>
            <w:r>
              <w:rPr>
                <w:lang w:val="sr-Cyrl-CS"/>
              </w:rPr>
              <w:t xml:space="preserve">                                                                                            П</w:t>
            </w:r>
            <w:r>
              <w:t>РЕДСЕДНИК</w:t>
            </w:r>
            <w:r w:rsidR="000862A4">
              <w:t xml:space="preserve"> ВЕЋА</w:t>
            </w:r>
          </w:p>
          <w:p w:rsidR="00905C1F" w:rsidRPr="000862A4" w:rsidRDefault="00905C1F" w:rsidP="00905C1F">
            <w:pPr>
              <w:tabs>
                <w:tab w:val="left" w:pos="6480"/>
              </w:tabs>
              <w:jc w:val="center"/>
              <w:rPr>
                <w:sz w:val="20"/>
                <w:lang w:val="sr-Cyrl-CS"/>
              </w:rPr>
            </w:pPr>
          </w:p>
          <w:p w:rsidR="00905C1F" w:rsidRDefault="00905C1F" w:rsidP="00905C1F">
            <w:pPr>
              <w:rPr>
                <w:lang w:val="sr-Cyrl-CS"/>
              </w:rPr>
            </w:pPr>
            <w:r>
              <w:rPr>
                <w:lang w:val="sr-Cyrl-CS"/>
              </w:rPr>
              <w:t xml:space="preserve">     </w:t>
            </w:r>
            <w:r>
              <w:rPr>
                <w:lang w:val="sr-Cyrl-CS"/>
              </w:rPr>
              <w:tab/>
            </w:r>
            <w:r>
              <w:rPr>
                <w:lang w:val="sr-Cyrl-CS"/>
              </w:rPr>
              <w:tab/>
            </w:r>
            <w:r>
              <w:rPr>
                <w:lang w:val="sr-Cyrl-CS"/>
              </w:rPr>
              <w:tab/>
            </w:r>
            <w:r>
              <w:rPr>
                <w:lang w:val="sr-Cyrl-CS"/>
              </w:rPr>
              <w:tab/>
            </w:r>
            <w:r>
              <w:rPr>
                <w:lang w:val="sr-Cyrl-CS"/>
              </w:rPr>
              <w:tab/>
            </w:r>
            <w:r>
              <w:rPr>
                <w:lang w:val="sr-Cyrl-CS"/>
              </w:rPr>
              <w:tab/>
              <w:t xml:space="preserve">     др Драгиша Б. Слијепчевић</w:t>
            </w:r>
          </w:p>
          <w:p w:rsidR="00905C1F" w:rsidRDefault="00905C1F" w:rsidP="00905C1F">
            <w:pPr>
              <w:tabs>
                <w:tab w:val="left" w:pos="6480"/>
              </w:tabs>
              <w:jc w:val="center"/>
              <w:rPr>
                <w:rFonts w:ascii="Lucida Sans Unicode" w:hAnsi="Lucida Sans Unicode" w:cs="Lucida Sans Unicode"/>
                <w:color w:val="333333"/>
                <w:sz w:val="20"/>
                <w:szCs w:val="20"/>
                <w:lang w:val="sr-Cyrl-CS"/>
              </w:rPr>
            </w:pPr>
          </w:p>
          <w:p w:rsidR="00905C1F" w:rsidRDefault="00905C1F" w:rsidP="00905C1F">
            <w:pPr>
              <w:tabs>
                <w:tab w:val="left" w:pos="6480"/>
              </w:tabs>
              <w:jc w:val="center"/>
              <w:rPr>
                <w:rFonts w:ascii="Lucida Sans Unicode" w:hAnsi="Lucida Sans Unicode" w:cs="Lucida Sans Unicode"/>
                <w:color w:val="333333"/>
                <w:sz w:val="20"/>
                <w:szCs w:val="20"/>
                <w:lang w:val="sr-Cyrl-CS"/>
              </w:rPr>
            </w:pPr>
          </w:p>
          <w:p w:rsidR="00905C1F" w:rsidRDefault="00905C1F" w:rsidP="00905C1F">
            <w:pPr>
              <w:tabs>
                <w:tab w:val="left" w:pos="6480"/>
              </w:tabs>
              <w:jc w:val="center"/>
              <w:rPr>
                <w:rFonts w:ascii="Lucida Sans Unicode" w:hAnsi="Lucida Sans Unicode" w:cs="Lucida Sans Unicode"/>
                <w:color w:val="333333"/>
                <w:sz w:val="20"/>
                <w:szCs w:val="20"/>
                <w:lang w:val="sr-Cyrl-CS"/>
              </w:rPr>
            </w:pPr>
          </w:p>
          <w:p w:rsidR="00905C1F" w:rsidRDefault="00905C1F" w:rsidP="00905C1F">
            <w:pPr>
              <w:tabs>
                <w:tab w:val="left" w:pos="6480"/>
              </w:tabs>
              <w:jc w:val="center"/>
              <w:rPr>
                <w:rFonts w:ascii="Lucida Sans Unicode" w:hAnsi="Lucida Sans Unicode" w:cs="Lucida Sans Unicode"/>
                <w:color w:val="333333"/>
                <w:sz w:val="20"/>
                <w:szCs w:val="20"/>
                <w:lang w:val="sr-Cyrl-CS"/>
              </w:rPr>
            </w:pPr>
          </w:p>
          <w:p w:rsidR="00905C1F" w:rsidRDefault="00905C1F" w:rsidP="00905C1F">
            <w:pPr>
              <w:tabs>
                <w:tab w:val="left" w:pos="6480"/>
              </w:tabs>
              <w:jc w:val="center"/>
              <w:rPr>
                <w:rFonts w:ascii="Lucida Sans Unicode" w:hAnsi="Lucida Sans Unicode" w:cs="Lucida Sans Unicode"/>
                <w:color w:val="333333"/>
                <w:sz w:val="20"/>
                <w:szCs w:val="20"/>
                <w:lang w:val="sr-Cyrl-CS"/>
              </w:rPr>
            </w:pPr>
          </w:p>
          <w:p w:rsidR="00905C1F" w:rsidRDefault="00905C1F" w:rsidP="00905C1F">
            <w:pPr>
              <w:tabs>
                <w:tab w:val="left" w:pos="6480"/>
              </w:tabs>
              <w:jc w:val="center"/>
              <w:rPr>
                <w:rFonts w:ascii="Lucida Sans Unicode" w:hAnsi="Lucida Sans Unicode" w:cs="Lucida Sans Unicode"/>
                <w:color w:val="333333"/>
                <w:sz w:val="20"/>
                <w:szCs w:val="20"/>
                <w:lang w:val="sr-Cyrl-CS"/>
              </w:rPr>
            </w:pPr>
          </w:p>
          <w:p w:rsidR="00905C1F" w:rsidRDefault="00905C1F" w:rsidP="00905C1F">
            <w:pPr>
              <w:tabs>
                <w:tab w:val="left" w:pos="6480"/>
              </w:tabs>
              <w:jc w:val="center"/>
              <w:rPr>
                <w:rFonts w:ascii="Lucida Sans Unicode" w:hAnsi="Lucida Sans Unicode" w:cs="Lucida Sans Unicode"/>
                <w:color w:val="333333"/>
                <w:sz w:val="20"/>
                <w:szCs w:val="20"/>
                <w:lang w:val="sr-Cyrl-CS"/>
              </w:rPr>
            </w:pPr>
          </w:p>
          <w:p w:rsidR="00905C1F" w:rsidRDefault="00905C1F" w:rsidP="00905C1F">
            <w:pPr>
              <w:tabs>
                <w:tab w:val="left" w:pos="6480"/>
              </w:tabs>
              <w:jc w:val="center"/>
              <w:rPr>
                <w:rFonts w:ascii="Lucida Sans Unicode" w:hAnsi="Lucida Sans Unicode" w:cs="Lucida Sans Unicode"/>
                <w:color w:val="333333"/>
                <w:sz w:val="20"/>
                <w:szCs w:val="20"/>
                <w:lang w:val="sr-Cyrl-CS"/>
              </w:rPr>
            </w:pPr>
          </w:p>
          <w:p w:rsidR="00905C1F" w:rsidRDefault="00905C1F" w:rsidP="00905C1F">
            <w:pPr>
              <w:pStyle w:val="NormalWeb"/>
              <w:spacing w:before="0" w:beforeAutospacing="0" w:after="0" w:afterAutospacing="0"/>
              <w:jc w:val="both"/>
              <w:rPr>
                <w:noProof/>
                <w:lang w:val="sr-Cyrl-CS"/>
              </w:rPr>
            </w:pPr>
          </w:p>
          <w:p w:rsidR="00905C1F" w:rsidRDefault="00905C1F" w:rsidP="00905C1F">
            <w:pPr>
              <w:pStyle w:val="NormalWeb"/>
              <w:spacing w:before="0" w:beforeAutospacing="0" w:after="0" w:afterAutospacing="0"/>
              <w:jc w:val="both"/>
              <w:rPr>
                <w:noProof/>
                <w:lang w:val="sr-Cyrl-CS"/>
              </w:rPr>
            </w:pPr>
          </w:p>
          <w:p w:rsidR="00905C1F" w:rsidRDefault="000862A4" w:rsidP="00905C1F">
            <w:pPr>
              <w:pStyle w:val="NormalWeb"/>
              <w:spacing w:before="0" w:beforeAutospacing="0" w:after="0" w:afterAutospacing="0"/>
              <w:jc w:val="both"/>
              <w:rPr>
                <w:noProof/>
                <w:lang w:val="sr-Cyrl-CS"/>
              </w:rPr>
            </w:pPr>
            <w:r>
              <w:rPr>
                <w:noProof/>
                <w:lang w:val="sr-Cyrl-RS"/>
              </w:rPr>
              <w:t>см</w:t>
            </w:r>
          </w:p>
        </w:tc>
      </w:tr>
      <w:tr w:rsidR="00905C1F" w:rsidTr="00905C1F">
        <w:trPr>
          <w:gridBefore w:val="1"/>
          <w:wBefore w:w="30" w:type="dxa"/>
          <w:tblCellSpacing w:w="15" w:type="dxa"/>
        </w:trPr>
        <w:tc>
          <w:tcPr>
            <w:tcW w:w="8280" w:type="dxa"/>
          </w:tcPr>
          <w:p w:rsidR="00905C1F" w:rsidRPr="00D27AC2" w:rsidRDefault="00905C1F" w:rsidP="00905C1F">
            <w:pPr>
              <w:tabs>
                <w:tab w:val="clear" w:pos="1440"/>
                <w:tab w:val="left" w:pos="1425"/>
              </w:tabs>
              <w:autoSpaceDE w:val="0"/>
              <w:autoSpaceDN w:val="0"/>
              <w:adjustRightInd w:val="0"/>
            </w:pPr>
          </w:p>
        </w:tc>
      </w:tr>
    </w:tbl>
    <w:p w:rsidR="00905C1F" w:rsidRPr="00A161AC" w:rsidRDefault="00905C1F" w:rsidP="00905C1F">
      <w:pPr>
        <w:shd w:val="clear" w:color="auto" w:fill="FFFFFF"/>
        <w:rPr>
          <w:lang w:val="sr-Cyrl-CS"/>
        </w:rPr>
      </w:pPr>
    </w:p>
    <w:sectPr w:rsidR="00905C1F" w:rsidRPr="00A161AC" w:rsidSect="00905C1F">
      <w:headerReference w:type="even" r:id="rId9"/>
      <w:headerReference w:type="default" r:id="rId10"/>
      <w:pgSz w:w="11907" w:h="16840" w:code="9"/>
      <w:pgMar w:top="1440" w:right="1797" w:bottom="1440" w:left="179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434" w:rsidRDefault="00F37434">
      <w:r>
        <w:separator/>
      </w:r>
    </w:p>
  </w:endnote>
  <w:endnote w:type="continuationSeparator" w:id="0">
    <w:p w:rsidR="00F37434" w:rsidRDefault="00F37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Verdana">
    <w:panose1 w:val="020B0604030504040204"/>
    <w:charset w:val="EE"/>
    <w:family w:val="swiss"/>
    <w:pitch w:val="variable"/>
    <w:sig w:usb0="A10006FF" w:usb1="4000205B" w:usb2="00000010" w:usb3="00000000" w:csb0="0000019F" w:csb1="00000000"/>
  </w:font>
  <w:font w:name="TTA203DF88t00">
    <w:altName w:val="MS Mincho"/>
    <w:panose1 w:val="00000000000000000000"/>
    <w:charset w:val="80"/>
    <w:family w:val="auto"/>
    <w:notTrueType/>
    <w:pitch w:val="default"/>
    <w:sig w:usb0="00000001" w:usb1="08070000" w:usb2="00000010" w:usb3="00000000" w:csb0="00020000" w:csb1="00000000"/>
  </w:font>
  <w:font w:name="TTA203D9C8t00">
    <w:altName w:val="MS Mincho"/>
    <w:panose1 w:val="00000000000000000000"/>
    <w:charset w:val="80"/>
    <w:family w:val="auto"/>
    <w:notTrueType/>
    <w:pitch w:val="default"/>
    <w:sig w:usb0="00000001" w:usb1="08070000" w:usb2="00000010" w:usb3="00000000" w:csb0="00020000" w:csb1="00000000"/>
  </w:font>
  <w:font w:name="TTA203EEC8t00">
    <w:altName w:val="MS Mincho"/>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201" w:usb1="08070000" w:usb2="00000010" w:usb3="00000000" w:csb0="00020004"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434" w:rsidRDefault="00F37434">
      <w:r>
        <w:separator/>
      </w:r>
    </w:p>
  </w:footnote>
  <w:footnote w:type="continuationSeparator" w:id="0">
    <w:p w:rsidR="00F37434" w:rsidRDefault="00F374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C1F" w:rsidRDefault="00905C1F" w:rsidP="00905C1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05C1F" w:rsidRDefault="00905C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C1F" w:rsidRDefault="00905C1F" w:rsidP="00905C1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615EA">
      <w:rPr>
        <w:rStyle w:val="PageNumber"/>
        <w:noProof/>
      </w:rPr>
      <w:t>9</w:t>
    </w:r>
    <w:r>
      <w:rPr>
        <w:rStyle w:val="PageNumber"/>
      </w:rPr>
      <w:fldChar w:fldCharType="end"/>
    </w:r>
  </w:p>
  <w:p w:rsidR="00905C1F" w:rsidRDefault="00905C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43368"/>
    <w:multiLevelType w:val="multilevel"/>
    <w:tmpl w:val="B8A66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4633EC"/>
    <w:multiLevelType w:val="multilevel"/>
    <w:tmpl w:val="242AA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074556"/>
    <w:multiLevelType w:val="multilevel"/>
    <w:tmpl w:val="8056E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0C585C"/>
    <w:multiLevelType w:val="multilevel"/>
    <w:tmpl w:val="10FA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8F5CEB"/>
    <w:multiLevelType w:val="multilevel"/>
    <w:tmpl w:val="AF4ED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C2562A9"/>
    <w:multiLevelType w:val="multilevel"/>
    <w:tmpl w:val="6A0E2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87F5221"/>
    <w:multiLevelType w:val="multilevel"/>
    <w:tmpl w:val="24426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1"/>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C1F"/>
    <w:rsid w:val="000615EA"/>
    <w:rsid w:val="000862A4"/>
    <w:rsid w:val="000A68AE"/>
    <w:rsid w:val="00116D88"/>
    <w:rsid w:val="00143B9B"/>
    <w:rsid w:val="001C08C1"/>
    <w:rsid w:val="002D2A92"/>
    <w:rsid w:val="002D5EBC"/>
    <w:rsid w:val="003D20B8"/>
    <w:rsid w:val="005419B7"/>
    <w:rsid w:val="005E6491"/>
    <w:rsid w:val="00777B87"/>
    <w:rsid w:val="00896A3C"/>
    <w:rsid w:val="00905C1F"/>
    <w:rsid w:val="009413CD"/>
    <w:rsid w:val="00A22B66"/>
    <w:rsid w:val="00C11D10"/>
    <w:rsid w:val="00C36E2D"/>
    <w:rsid w:val="00D31559"/>
    <w:rsid w:val="00DA41F2"/>
    <w:rsid w:val="00DC5C2E"/>
    <w:rsid w:val="00E316DE"/>
    <w:rsid w:val="00EC1E93"/>
    <w:rsid w:val="00EF30DF"/>
    <w:rsid w:val="00F3023C"/>
    <w:rsid w:val="00F37434"/>
    <w:rsid w:val="00F7444B"/>
    <w:rsid w:val="00FC59B0"/>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r-Latn-RS" w:eastAsia="sr-Latn-R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5C1F"/>
    <w:pPr>
      <w:tabs>
        <w:tab w:val="left" w:pos="1440"/>
      </w:tabs>
      <w:jc w:val="both"/>
    </w:pPr>
    <w:rPr>
      <w:sz w:val="24"/>
      <w:szCs w:val="24"/>
      <w:lang w:val="en-US" w:eastAsia="en-US"/>
    </w:rPr>
  </w:style>
  <w:style w:type="paragraph" w:styleId="Heading1">
    <w:name w:val="heading 1"/>
    <w:basedOn w:val="Normal"/>
    <w:next w:val="Normal"/>
    <w:qFormat/>
    <w:rsid w:val="00905C1F"/>
    <w:pPr>
      <w:keepNext/>
      <w:spacing w:before="240" w:after="60"/>
      <w:outlineLvl w:val="0"/>
    </w:pPr>
    <w:rPr>
      <w:rFonts w:cs="Arial"/>
      <w:b/>
      <w:bCs/>
      <w:kern w:val="32"/>
      <w:sz w:val="30"/>
      <w:szCs w:val="32"/>
    </w:rPr>
  </w:style>
  <w:style w:type="paragraph" w:styleId="Heading2">
    <w:name w:val="heading 2"/>
    <w:basedOn w:val="Normal"/>
    <w:next w:val="Normal"/>
    <w:qFormat/>
    <w:rsid w:val="00905C1F"/>
    <w:pPr>
      <w:keepNext/>
      <w:spacing w:before="240" w:after="60"/>
      <w:outlineLvl w:val="1"/>
    </w:pPr>
    <w:rPr>
      <w:rFonts w:cs="Arial"/>
      <w:b/>
      <w:bCs/>
      <w:iCs/>
      <w:sz w:val="28"/>
      <w:szCs w:val="28"/>
    </w:rPr>
  </w:style>
  <w:style w:type="paragraph" w:styleId="Heading3">
    <w:name w:val="heading 3"/>
    <w:basedOn w:val="Normal"/>
    <w:next w:val="Normal"/>
    <w:qFormat/>
    <w:rsid w:val="00905C1F"/>
    <w:pPr>
      <w:keepNext/>
      <w:spacing w:before="240" w:after="60"/>
      <w:outlineLvl w:val="2"/>
    </w:pPr>
    <w:rPr>
      <w:rFont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905C1F"/>
    <w:pPr>
      <w:tabs>
        <w:tab w:val="clear" w:pos="1440"/>
        <w:tab w:val="center" w:pos="4320"/>
        <w:tab w:val="right" w:pos="8640"/>
      </w:tabs>
    </w:pPr>
  </w:style>
  <w:style w:type="character" w:styleId="PageNumber">
    <w:name w:val="page number"/>
    <w:basedOn w:val="DefaultParagraphFont"/>
    <w:rsid w:val="00905C1F"/>
  </w:style>
  <w:style w:type="character" w:styleId="Hyperlink">
    <w:name w:val="Hyperlink"/>
    <w:basedOn w:val="DefaultParagraphFont"/>
    <w:rsid w:val="00905C1F"/>
    <w:rPr>
      <w:color w:val="0000FF"/>
      <w:u w:val="single"/>
    </w:rPr>
  </w:style>
  <w:style w:type="paragraph" w:styleId="NormalWeb">
    <w:name w:val="Normal (Web)"/>
    <w:basedOn w:val="Normal"/>
    <w:rsid w:val="00905C1F"/>
    <w:pPr>
      <w:tabs>
        <w:tab w:val="clear" w:pos="1440"/>
      </w:tabs>
      <w:spacing w:before="100" w:beforeAutospacing="1" w:after="100" w:afterAutospacing="1"/>
      <w:jc w:val="left"/>
    </w:pPr>
  </w:style>
  <w:style w:type="paragraph" w:styleId="z-TopofForm">
    <w:name w:val="HTML Top of Form"/>
    <w:basedOn w:val="Normal"/>
    <w:next w:val="Normal"/>
    <w:hidden/>
    <w:rsid w:val="00905C1F"/>
    <w:pPr>
      <w:pBdr>
        <w:bottom w:val="single" w:sz="6" w:space="1" w:color="auto"/>
      </w:pBdr>
      <w:tabs>
        <w:tab w:val="clear" w:pos="1440"/>
      </w:tabs>
      <w:jc w:val="center"/>
    </w:pPr>
    <w:rPr>
      <w:rFonts w:ascii="Arial" w:hAnsi="Arial" w:cs="Arial"/>
      <w:vanish/>
      <w:sz w:val="16"/>
      <w:szCs w:val="16"/>
    </w:rPr>
  </w:style>
  <w:style w:type="paragraph" w:styleId="z-BottomofForm">
    <w:name w:val="HTML Bottom of Form"/>
    <w:basedOn w:val="Normal"/>
    <w:next w:val="Normal"/>
    <w:hidden/>
    <w:rsid w:val="00905C1F"/>
    <w:pPr>
      <w:pBdr>
        <w:top w:val="single" w:sz="6" w:space="1" w:color="auto"/>
      </w:pBdr>
      <w:tabs>
        <w:tab w:val="clear" w:pos="1440"/>
      </w:tabs>
      <w:jc w:val="center"/>
    </w:pPr>
    <w:rPr>
      <w:rFonts w:ascii="Arial" w:hAnsi="Arial" w:cs="Arial"/>
      <w:vanish/>
      <w:sz w:val="16"/>
      <w:szCs w:val="16"/>
    </w:rPr>
  </w:style>
  <w:style w:type="character" w:customStyle="1" w:styleId="mainlevel">
    <w:name w:val="mainlevel"/>
    <w:basedOn w:val="DefaultParagraphFont"/>
    <w:rsid w:val="00905C1F"/>
  </w:style>
  <w:style w:type="character" w:customStyle="1" w:styleId="articleseparator">
    <w:name w:val="article_separator"/>
    <w:basedOn w:val="DefaultParagraphFont"/>
    <w:rsid w:val="00905C1F"/>
  </w:style>
  <w:style w:type="paragraph" w:customStyle="1" w:styleId="ju-005fh-005f1-002e">
    <w:name w:val="ju-005fh-005f1-002e"/>
    <w:basedOn w:val="Normal"/>
    <w:rsid w:val="00905C1F"/>
    <w:pPr>
      <w:tabs>
        <w:tab w:val="clear" w:pos="1440"/>
      </w:tabs>
      <w:spacing w:before="100" w:beforeAutospacing="1" w:after="100" w:afterAutospacing="1"/>
      <w:jc w:val="left"/>
    </w:pPr>
  </w:style>
  <w:style w:type="paragraph" w:customStyle="1" w:styleId="ju-005fpara">
    <w:name w:val="ju-005fpara"/>
    <w:basedOn w:val="Normal"/>
    <w:rsid w:val="00905C1F"/>
    <w:pPr>
      <w:tabs>
        <w:tab w:val="clear" w:pos="1440"/>
      </w:tabs>
      <w:spacing w:before="100" w:beforeAutospacing="1" w:after="100" w:afterAutospacing="1"/>
      <w:jc w:val="left"/>
    </w:pPr>
  </w:style>
  <w:style w:type="character" w:customStyle="1" w:styleId="ju--005fpara----char--char">
    <w:name w:val="ju--005fpara----char--char"/>
    <w:basedOn w:val="DefaultParagraphFont"/>
    <w:rsid w:val="00905C1F"/>
  </w:style>
  <w:style w:type="character" w:customStyle="1" w:styleId="ju-005fpara--char">
    <w:name w:val="ju-005fpara--char"/>
    <w:basedOn w:val="DefaultParagraphFont"/>
    <w:rsid w:val="00905C1F"/>
  </w:style>
  <w:style w:type="paragraph" w:customStyle="1" w:styleId="ju-005fh-005fa">
    <w:name w:val="ju-005fh-005fa"/>
    <w:basedOn w:val="Normal"/>
    <w:rsid w:val="00905C1F"/>
    <w:pPr>
      <w:tabs>
        <w:tab w:val="clear" w:pos="1440"/>
      </w:tabs>
      <w:spacing w:before="100" w:beforeAutospacing="1" w:after="100" w:afterAutospacing="1"/>
      <w:jc w:val="left"/>
    </w:pPr>
  </w:style>
  <w:style w:type="paragraph" w:customStyle="1" w:styleId="ju-005fquot">
    <w:name w:val="ju-005fquot"/>
    <w:basedOn w:val="Normal"/>
    <w:rsid w:val="00905C1F"/>
    <w:pPr>
      <w:tabs>
        <w:tab w:val="clear" w:pos="1440"/>
      </w:tabs>
      <w:spacing w:before="100" w:beforeAutospacing="1" w:after="100" w:afterAutospacing="1"/>
      <w:jc w:val="left"/>
    </w:pPr>
  </w:style>
  <w:style w:type="paragraph" w:customStyle="1" w:styleId="normal0">
    <w:name w:val="normal"/>
    <w:basedOn w:val="Normal"/>
    <w:rsid w:val="00905C1F"/>
    <w:pPr>
      <w:tabs>
        <w:tab w:val="clear" w:pos="1440"/>
      </w:tabs>
      <w:spacing w:before="100" w:beforeAutospacing="1" w:after="100" w:afterAutospacing="1"/>
      <w:jc w:val="left"/>
    </w:pPr>
  </w:style>
  <w:style w:type="character" w:customStyle="1" w:styleId="normal--char">
    <w:name w:val="normal--char"/>
    <w:basedOn w:val="DefaultParagraphFont"/>
    <w:rsid w:val="00905C1F"/>
  </w:style>
  <w:style w:type="character" w:styleId="Strong">
    <w:name w:val="Strong"/>
    <w:basedOn w:val="DefaultParagraphFont"/>
    <w:qFormat/>
    <w:rsid w:val="00905C1F"/>
    <w:rPr>
      <w:b/>
      <w:bCs/>
    </w:rPr>
  </w:style>
  <w:style w:type="character" w:styleId="Emphasis">
    <w:name w:val="Emphasis"/>
    <w:basedOn w:val="DefaultParagraphFont"/>
    <w:qFormat/>
    <w:rsid w:val="00905C1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r-Latn-RS" w:eastAsia="sr-Latn-R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5C1F"/>
    <w:pPr>
      <w:tabs>
        <w:tab w:val="left" w:pos="1440"/>
      </w:tabs>
      <w:jc w:val="both"/>
    </w:pPr>
    <w:rPr>
      <w:sz w:val="24"/>
      <w:szCs w:val="24"/>
      <w:lang w:val="en-US" w:eastAsia="en-US"/>
    </w:rPr>
  </w:style>
  <w:style w:type="paragraph" w:styleId="Heading1">
    <w:name w:val="heading 1"/>
    <w:basedOn w:val="Normal"/>
    <w:next w:val="Normal"/>
    <w:qFormat/>
    <w:rsid w:val="00905C1F"/>
    <w:pPr>
      <w:keepNext/>
      <w:spacing w:before="240" w:after="60"/>
      <w:outlineLvl w:val="0"/>
    </w:pPr>
    <w:rPr>
      <w:rFonts w:cs="Arial"/>
      <w:b/>
      <w:bCs/>
      <w:kern w:val="32"/>
      <w:sz w:val="30"/>
      <w:szCs w:val="32"/>
    </w:rPr>
  </w:style>
  <w:style w:type="paragraph" w:styleId="Heading2">
    <w:name w:val="heading 2"/>
    <w:basedOn w:val="Normal"/>
    <w:next w:val="Normal"/>
    <w:qFormat/>
    <w:rsid w:val="00905C1F"/>
    <w:pPr>
      <w:keepNext/>
      <w:spacing w:before="240" w:after="60"/>
      <w:outlineLvl w:val="1"/>
    </w:pPr>
    <w:rPr>
      <w:rFonts w:cs="Arial"/>
      <w:b/>
      <w:bCs/>
      <w:iCs/>
      <w:sz w:val="28"/>
      <w:szCs w:val="28"/>
    </w:rPr>
  </w:style>
  <w:style w:type="paragraph" w:styleId="Heading3">
    <w:name w:val="heading 3"/>
    <w:basedOn w:val="Normal"/>
    <w:next w:val="Normal"/>
    <w:qFormat/>
    <w:rsid w:val="00905C1F"/>
    <w:pPr>
      <w:keepNext/>
      <w:spacing w:before="240" w:after="60"/>
      <w:outlineLvl w:val="2"/>
    </w:pPr>
    <w:rPr>
      <w:rFont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905C1F"/>
    <w:pPr>
      <w:tabs>
        <w:tab w:val="clear" w:pos="1440"/>
        <w:tab w:val="center" w:pos="4320"/>
        <w:tab w:val="right" w:pos="8640"/>
      </w:tabs>
    </w:pPr>
  </w:style>
  <w:style w:type="character" w:styleId="PageNumber">
    <w:name w:val="page number"/>
    <w:basedOn w:val="DefaultParagraphFont"/>
    <w:rsid w:val="00905C1F"/>
  </w:style>
  <w:style w:type="character" w:styleId="Hyperlink">
    <w:name w:val="Hyperlink"/>
    <w:basedOn w:val="DefaultParagraphFont"/>
    <w:rsid w:val="00905C1F"/>
    <w:rPr>
      <w:color w:val="0000FF"/>
      <w:u w:val="single"/>
    </w:rPr>
  </w:style>
  <w:style w:type="paragraph" w:styleId="NormalWeb">
    <w:name w:val="Normal (Web)"/>
    <w:basedOn w:val="Normal"/>
    <w:rsid w:val="00905C1F"/>
    <w:pPr>
      <w:tabs>
        <w:tab w:val="clear" w:pos="1440"/>
      </w:tabs>
      <w:spacing w:before="100" w:beforeAutospacing="1" w:after="100" w:afterAutospacing="1"/>
      <w:jc w:val="left"/>
    </w:pPr>
  </w:style>
  <w:style w:type="paragraph" w:styleId="z-TopofForm">
    <w:name w:val="HTML Top of Form"/>
    <w:basedOn w:val="Normal"/>
    <w:next w:val="Normal"/>
    <w:hidden/>
    <w:rsid w:val="00905C1F"/>
    <w:pPr>
      <w:pBdr>
        <w:bottom w:val="single" w:sz="6" w:space="1" w:color="auto"/>
      </w:pBdr>
      <w:tabs>
        <w:tab w:val="clear" w:pos="1440"/>
      </w:tabs>
      <w:jc w:val="center"/>
    </w:pPr>
    <w:rPr>
      <w:rFonts w:ascii="Arial" w:hAnsi="Arial" w:cs="Arial"/>
      <w:vanish/>
      <w:sz w:val="16"/>
      <w:szCs w:val="16"/>
    </w:rPr>
  </w:style>
  <w:style w:type="paragraph" w:styleId="z-BottomofForm">
    <w:name w:val="HTML Bottom of Form"/>
    <w:basedOn w:val="Normal"/>
    <w:next w:val="Normal"/>
    <w:hidden/>
    <w:rsid w:val="00905C1F"/>
    <w:pPr>
      <w:pBdr>
        <w:top w:val="single" w:sz="6" w:space="1" w:color="auto"/>
      </w:pBdr>
      <w:tabs>
        <w:tab w:val="clear" w:pos="1440"/>
      </w:tabs>
      <w:jc w:val="center"/>
    </w:pPr>
    <w:rPr>
      <w:rFonts w:ascii="Arial" w:hAnsi="Arial" w:cs="Arial"/>
      <w:vanish/>
      <w:sz w:val="16"/>
      <w:szCs w:val="16"/>
    </w:rPr>
  </w:style>
  <w:style w:type="character" w:customStyle="1" w:styleId="mainlevel">
    <w:name w:val="mainlevel"/>
    <w:basedOn w:val="DefaultParagraphFont"/>
    <w:rsid w:val="00905C1F"/>
  </w:style>
  <w:style w:type="character" w:customStyle="1" w:styleId="articleseparator">
    <w:name w:val="article_separator"/>
    <w:basedOn w:val="DefaultParagraphFont"/>
    <w:rsid w:val="00905C1F"/>
  </w:style>
  <w:style w:type="paragraph" w:customStyle="1" w:styleId="ju-005fh-005f1-002e">
    <w:name w:val="ju-005fh-005f1-002e"/>
    <w:basedOn w:val="Normal"/>
    <w:rsid w:val="00905C1F"/>
    <w:pPr>
      <w:tabs>
        <w:tab w:val="clear" w:pos="1440"/>
      </w:tabs>
      <w:spacing w:before="100" w:beforeAutospacing="1" w:after="100" w:afterAutospacing="1"/>
      <w:jc w:val="left"/>
    </w:pPr>
  </w:style>
  <w:style w:type="paragraph" w:customStyle="1" w:styleId="ju-005fpara">
    <w:name w:val="ju-005fpara"/>
    <w:basedOn w:val="Normal"/>
    <w:rsid w:val="00905C1F"/>
    <w:pPr>
      <w:tabs>
        <w:tab w:val="clear" w:pos="1440"/>
      </w:tabs>
      <w:spacing w:before="100" w:beforeAutospacing="1" w:after="100" w:afterAutospacing="1"/>
      <w:jc w:val="left"/>
    </w:pPr>
  </w:style>
  <w:style w:type="character" w:customStyle="1" w:styleId="ju--005fpara----char--char">
    <w:name w:val="ju--005fpara----char--char"/>
    <w:basedOn w:val="DefaultParagraphFont"/>
    <w:rsid w:val="00905C1F"/>
  </w:style>
  <w:style w:type="character" w:customStyle="1" w:styleId="ju-005fpara--char">
    <w:name w:val="ju-005fpara--char"/>
    <w:basedOn w:val="DefaultParagraphFont"/>
    <w:rsid w:val="00905C1F"/>
  </w:style>
  <w:style w:type="paragraph" w:customStyle="1" w:styleId="ju-005fh-005fa">
    <w:name w:val="ju-005fh-005fa"/>
    <w:basedOn w:val="Normal"/>
    <w:rsid w:val="00905C1F"/>
    <w:pPr>
      <w:tabs>
        <w:tab w:val="clear" w:pos="1440"/>
      </w:tabs>
      <w:spacing w:before="100" w:beforeAutospacing="1" w:after="100" w:afterAutospacing="1"/>
      <w:jc w:val="left"/>
    </w:pPr>
  </w:style>
  <w:style w:type="paragraph" w:customStyle="1" w:styleId="ju-005fquot">
    <w:name w:val="ju-005fquot"/>
    <w:basedOn w:val="Normal"/>
    <w:rsid w:val="00905C1F"/>
    <w:pPr>
      <w:tabs>
        <w:tab w:val="clear" w:pos="1440"/>
      </w:tabs>
      <w:spacing w:before="100" w:beforeAutospacing="1" w:after="100" w:afterAutospacing="1"/>
      <w:jc w:val="left"/>
    </w:pPr>
  </w:style>
  <w:style w:type="paragraph" w:customStyle="1" w:styleId="normal0">
    <w:name w:val="normal"/>
    <w:basedOn w:val="Normal"/>
    <w:rsid w:val="00905C1F"/>
    <w:pPr>
      <w:tabs>
        <w:tab w:val="clear" w:pos="1440"/>
      </w:tabs>
      <w:spacing w:before="100" w:beforeAutospacing="1" w:after="100" w:afterAutospacing="1"/>
      <w:jc w:val="left"/>
    </w:pPr>
  </w:style>
  <w:style w:type="character" w:customStyle="1" w:styleId="normal--char">
    <w:name w:val="normal--char"/>
    <w:basedOn w:val="DefaultParagraphFont"/>
    <w:rsid w:val="00905C1F"/>
  </w:style>
  <w:style w:type="character" w:styleId="Strong">
    <w:name w:val="Strong"/>
    <w:basedOn w:val="DefaultParagraphFont"/>
    <w:qFormat/>
    <w:rsid w:val="00905C1F"/>
    <w:rPr>
      <w:b/>
      <w:bCs/>
    </w:rPr>
  </w:style>
  <w:style w:type="character" w:styleId="Emphasis">
    <w:name w:val="Emphasis"/>
    <w:basedOn w:val="DefaultParagraphFont"/>
    <w:qFormat/>
    <w:rsid w:val="00905C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4219</Words>
  <Characters>24051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UZZPRO/ERC</Company>
  <LinksUpToDate>false</LinksUpToDate>
  <CharactersWithSpaces>28214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 Marković</dc:creator>
  <cp:lastModifiedBy>Marijana Stojadinović</cp:lastModifiedBy>
  <cp:revision>2</cp:revision>
  <cp:lastPrinted>2012-03-20T14:32:00Z</cp:lastPrinted>
  <dcterms:created xsi:type="dcterms:W3CDTF">2012-03-23T14:55:00Z</dcterms:created>
  <dcterms:modified xsi:type="dcterms:W3CDTF">2012-03-23T14:55:00Z</dcterms:modified>
</cp:coreProperties>
</file>