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F14" w:rsidRDefault="006E0F14" w:rsidP="00F739FF">
      <w:pPr>
        <w:spacing w:after="0" w:line="240" w:lineRule="auto"/>
        <w:jc w:val="both"/>
        <w:rPr>
          <w:noProof/>
          <w:lang/>
        </w:rPr>
      </w:pPr>
      <w:r w:rsidRPr="00357403">
        <w:rPr>
          <w:noProof/>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RB mali - kolorni 2" style="width:47.25pt;height:69.75pt;visibility:visible">
            <v:imagedata r:id="rId6" o:title=""/>
          </v:shape>
        </w:pict>
      </w:r>
    </w:p>
    <w:p w:rsidR="006E0F14" w:rsidRPr="00FC701B" w:rsidRDefault="006E0F14" w:rsidP="00F739FF">
      <w:pPr>
        <w:spacing w:after="0" w:line="240" w:lineRule="auto"/>
        <w:jc w:val="both"/>
        <w:rPr>
          <w:rFonts w:ascii="Times New Roman" w:hAnsi="Times New Roman"/>
          <w:sz w:val="24"/>
          <w:szCs w:val="24"/>
          <w:lang/>
        </w:rPr>
      </w:pPr>
      <w:r w:rsidRPr="00FC701B">
        <w:rPr>
          <w:rFonts w:ascii="Times New Roman" w:hAnsi="Times New Roman"/>
          <w:sz w:val="24"/>
          <w:szCs w:val="24"/>
          <w:lang/>
        </w:rPr>
        <w:t>Република Србија</w:t>
      </w:r>
    </w:p>
    <w:p w:rsidR="006E0F14" w:rsidRDefault="006E0F14" w:rsidP="00F739FF">
      <w:pPr>
        <w:spacing w:after="0" w:line="240" w:lineRule="auto"/>
        <w:jc w:val="both"/>
        <w:rPr>
          <w:rFonts w:ascii="Times New Roman" w:hAnsi="Times New Roman"/>
          <w:sz w:val="24"/>
          <w:szCs w:val="24"/>
          <w:lang/>
        </w:rPr>
      </w:pPr>
      <w:r w:rsidRPr="00FC701B">
        <w:rPr>
          <w:rFonts w:ascii="Times New Roman" w:hAnsi="Times New Roman"/>
          <w:sz w:val="24"/>
          <w:szCs w:val="24"/>
          <w:lang/>
        </w:rPr>
        <w:t>УСТАВНИ СУД</w:t>
      </w:r>
    </w:p>
    <w:p w:rsidR="006E0F14" w:rsidRPr="00FC701B" w:rsidRDefault="006E0F14" w:rsidP="00F739FF">
      <w:pPr>
        <w:spacing w:after="0" w:line="240" w:lineRule="auto"/>
        <w:jc w:val="both"/>
        <w:rPr>
          <w:rFonts w:ascii="Times New Roman" w:hAnsi="Times New Roman"/>
          <w:sz w:val="24"/>
          <w:szCs w:val="24"/>
          <w:lang/>
        </w:rPr>
      </w:pPr>
      <w:r w:rsidRPr="00FC701B">
        <w:rPr>
          <w:rFonts w:ascii="Times New Roman" w:hAnsi="Times New Roman"/>
          <w:sz w:val="24"/>
          <w:szCs w:val="24"/>
          <w:lang/>
        </w:rPr>
        <w:t>Број:</w:t>
      </w:r>
      <w:r>
        <w:rPr>
          <w:rFonts w:ascii="Times New Roman" w:hAnsi="Times New Roman"/>
          <w:sz w:val="24"/>
          <w:szCs w:val="24"/>
        </w:rPr>
        <w:t xml:space="preserve"> </w:t>
      </w:r>
      <w:r w:rsidRPr="00FC701B">
        <w:rPr>
          <w:rFonts w:ascii="Times New Roman" w:hAnsi="Times New Roman"/>
          <w:sz w:val="24"/>
          <w:szCs w:val="24"/>
          <w:lang/>
        </w:rPr>
        <w:t>Уж-</w:t>
      </w:r>
      <w:r>
        <w:rPr>
          <w:rFonts w:ascii="Times New Roman" w:hAnsi="Times New Roman"/>
          <w:sz w:val="24"/>
          <w:szCs w:val="24"/>
          <w:lang/>
        </w:rPr>
        <w:t>3707/</w:t>
      </w:r>
      <w:r w:rsidRPr="00FC701B">
        <w:rPr>
          <w:rFonts w:ascii="Times New Roman" w:hAnsi="Times New Roman"/>
          <w:sz w:val="24"/>
          <w:szCs w:val="24"/>
          <w:lang/>
        </w:rPr>
        <w:t>201</w:t>
      </w:r>
      <w:r>
        <w:rPr>
          <w:rFonts w:ascii="Times New Roman" w:hAnsi="Times New Roman"/>
          <w:sz w:val="24"/>
          <w:szCs w:val="24"/>
          <w:lang/>
        </w:rPr>
        <w:t>2</w:t>
      </w:r>
    </w:p>
    <w:p w:rsidR="006E0F14" w:rsidRDefault="006E0F14" w:rsidP="00F739FF">
      <w:pPr>
        <w:spacing w:after="0" w:line="240" w:lineRule="auto"/>
        <w:jc w:val="both"/>
        <w:rPr>
          <w:rFonts w:ascii="Times New Roman" w:hAnsi="Times New Roman"/>
          <w:sz w:val="24"/>
          <w:szCs w:val="24"/>
          <w:lang/>
        </w:rPr>
      </w:pPr>
      <w:r w:rsidRPr="00FC701B">
        <w:rPr>
          <w:rFonts w:ascii="Times New Roman" w:hAnsi="Times New Roman"/>
          <w:sz w:val="24"/>
          <w:szCs w:val="24"/>
          <w:lang/>
        </w:rPr>
        <w:t>_______201</w:t>
      </w:r>
      <w:r>
        <w:rPr>
          <w:rFonts w:ascii="Times New Roman" w:hAnsi="Times New Roman"/>
          <w:sz w:val="24"/>
          <w:szCs w:val="24"/>
          <w:lang/>
        </w:rPr>
        <w:t>4</w:t>
      </w:r>
      <w:r w:rsidRPr="00FC701B">
        <w:rPr>
          <w:rFonts w:ascii="Times New Roman" w:hAnsi="Times New Roman"/>
          <w:sz w:val="24"/>
          <w:szCs w:val="24"/>
          <w:lang/>
        </w:rPr>
        <w:t>. године</w:t>
      </w:r>
    </w:p>
    <w:p w:rsidR="006E0F14" w:rsidRPr="00FC701B" w:rsidRDefault="006E0F14" w:rsidP="00F739FF">
      <w:pPr>
        <w:spacing w:after="0" w:line="240" w:lineRule="auto"/>
        <w:jc w:val="both"/>
        <w:rPr>
          <w:rFonts w:ascii="Times New Roman" w:hAnsi="Times New Roman"/>
          <w:sz w:val="24"/>
          <w:szCs w:val="24"/>
          <w:lang/>
        </w:rPr>
      </w:pPr>
      <w:r w:rsidRPr="00FC701B">
        <w:rPr>
          <w:rFonts w:ascii="Times New Roman" w:hAnsi="Times New Roman"/>
          <w:sz w:val="24"/>
          <w:szCs w:val="24"/>
          <w:lang/>
        </w:rPr>
        <w:t>Б е о г</w:t>
      </w:r>
      <w:r>
        <w:rPr>
          <w:rFonts w:ascii="Times New Roman" w:hAnsi="Times New Roman"/>
          <w:sz w:val="24"/>
          <w:szCs w:val="24"/>
          <w:lang/>
        </w:rPr>
        <w:t xml:space="preserve"> </w:t>
      </w:r>
      <w:r w:rsidRPr="00FC701B">
        <w:rPr>
          <w:rFonts w:ascii="Times New Roman" w:hAnsi="Times New Roman"/>
          <w:sz w:val="24"/>
          <w:szCs w:val="24"/>
          <w:lang/>
        </w:rPr>
        <w:t>р а</w:t>
      </w:r>
      <w:r>
        <w:rPr>
          <w:rFonts w:ascii="Times New Roman" w:hAnsi="Times New Roman"/>
          <w:sz w:val="24"/>
          <w:szCs w:val="24"/>
          <w:lang/>
        </w:rPr>
        <w:t xml:space="preserve"> </w:t>
      </w:r>
      <w:r w:rsidRPr="00FC701B">
        <w:rPr>
          <w:rFonts w:ascii="Times New Roman" w:hAnsi="Times New Roman"/>
          <w:sz w:val="24"/>
          <w:szCs w:val="24"/>
          <w:lang/>
        </w:rPr>
        <w:t>д</w:t>
      </w:r>
    </w:p>
    <w:p w:rsidR="006E0F14" w:rsidRDefault="006E0F14" w:rsidP="00F74406">
      <w:pPr>
        <w:spacing w:after="0" w:line="240" w:lineRule="auto"/>
        <w:ind w:firstLine="1440"/>
        <w:jc w:val="both"/>
        <w:rPr>
          <w:rFonts w:ascii="Times New Roman" w:hAnsi="Times New Roman"/>
          <w:sz w:val="24"/>
          <w:szCs w:val="24"/>
        </w:rPr>
      </w:pPr>
    </w:p>
    <w:p w:rsidR="006E0F14" w:rsidRPr="00F74406" w:rsidRDefault="006E0F14" w:rsidP="00F739FF">
      <w:pPr>
        <w:spacing w:after="0" w:line="240" w:lineRule="auto"/>
        <w:jc w:val="both"/>
        <w:rPr>
          <w:rFonts w:ascii="Times New Roman" w:hAnsi="Times New Roman"/>
          <w:sz w:val="24"/>
          <w:szCs w:val="24"/>
        </w:rPr>
      </w:pPr>
    </w:p>
    <w:p w:rsidR="006E0F14" w:rsidRPr="00FC701B" w:rsidRDefault="006E0F14" w:rsidP="00F74406">
      <w:pPr>
        <w:spacing w:after="0" w:line="240" w:lineRule="auto"/>
        <w:ind w:firstLine="1440"/>
        <w:jc w:val="both"/>
        <w:rPr>
          <w:rFonts w:ascii="Times New Roman" w:hAnsi="Times New Roman"/>
          <w:sz w:val="24"/>
          <w:szCs w:val="24"/>
          <w:lang/>
        </w:rPr>
      </w:pPr>
      <w:r w:rsidRPr="00FC701B">
        <w:rPr>
          <w:rFonts w:ascii="Times New Roman" w:hAnsi="Times New Roman"/>
          <w:sz w:val="24"/>
          <w:szCs w:val="24"/>
        </w:rPr>
        <w:t xml:space="preserve">Уставни суд, Велико веће, у саставу: </w:t>
      </w:r>
      <w:r>
        <w:rPr>
          <w:rFonts w:ascii="Times New Roman" w:hAnsi="Times New Roman"/>
          <w:sz w:val="24"/>
          <w:szCs w:val="24"/>
          <w:lang/>
        </w:rPr>
        <w:t xml:space="preserve">заменик </w:t>
      </w:r>
      <w:r w:rsidRPr="00FC701B">
        <w:rPr>
          <w:rFonts w:ascii="Times New Roman" w:hAnsi="Times New Roman"/>
          <w:sz w:val="24"/>
          <w:szCs w:val="24"/>
        </w:rPr>
        <w:t>председник</w:t>
      </w:r>
      <w:r>
        <w:rPr>
          <w:rFonts w:ascii="Times New Roman" w:hAnsi="Times New Roman"/>
          <w:sz w:val="24"/>
          <w:szCs w:val="24"/>
          <w:lang/>
        </w:rPr>
        <w:t>а</w:t>
      </w:r>
      <w:r w:rsidRPr="00FC701B">
        <w:rPr>
          <w:rFonts w:ascii="Times New Roman" w:hAnsi="Times New Roman"/>
          <w:sz w:val="24"/>
          <w:szCs w:val="24"/>
        </w:rPr>
        <w:t xml:space="preserve"> Суда </w:t>
      </w:r>
      <w:r>
        <w:rPr>
          <w:rFonts w:ascii="Times New Roman" w:hAnsi="Times New Roman"/>
          <w:sz w:val="24"/>
          <w:szCs w:val="24"/>
          <w:lang/>
        </w:rPr>
        <w:t>др Горан П. Илић</w:t>
      </w:r>
      <w:r w:rsidRPr="00FC701B">
        <w:rPr>
          <w:rFonts w:ascii="Times New Roman" w:hAnsi="Times New Roman"/>
          <w:sz w:val="24"/>
          <w:szCs w:val="24"/>
        </w:rPr>
        <w:t xml:space="preserve">, </w:t>
      </w:r>
      <w:r>
        <w:rPr>
          <w:rFonts w:ascii="Times New Roman" w:hAnsi="Times New Roman"/>
          <w:sz w:val="24"/>
          <w:szCs w:val="24"/>
        </w:rPr>
        <w:t xml:space="preserve">заменик </w:t>
      </w:r>
      <w:r w:rsidRPr="00FC701B">
        <w:rPr>
          <w:rFonts w:ascii="Times New Roman" w:hAnsi="Times New Roman"/>
          <w:sz w:val="24"/>
          <w:szCs w:val="24"/>
        </w:rPr>
        <w:t>председник</w:t>
      </w:r>
      <w:r>
        <w:rPr>
          <w:rFonts w:ascii="Times New Roman" w:hAnsi="Times New Roman"/>
          <w:sz w:val="24"/>
          <w:szCs w:val="24"/>
        </w:rPr>
        <w:t>а</w:t>
      </w:r>
      <w:r w:rsidRPr="00FC701B">
        <w:rPr>
          <w:rFonts w:ascii="Times New Roman" w:hAnsi="Times New Roman"/>
          <w:sz w:val="24"/>
          <w:szCs w:val="24"/>
        </w:rPr>
        <w:t xml:space="preserve"> Већа и судије </w:t>
      </w:r>
      <w:r>
        <w:rPr>
          <w:rFonts w:ascii="Times New Roman" w:hAnsi="Times New Roman"/>
          <w:sz w:val="24"/>
          <w:szCs w:val="24"/>
          <w:lang/>
        </w:rPr>
        <w:t>др Драгиша Б. Слијепчевић</w:t>
      </w:r>
      <w:r w:rsidRPr="00E46B4A">
        <w:rPr>
          <w:rFonts w:ascii="Times New Roman" w:hAnsi="Times New Roman"/>
          <w:sz w:val="24"/>
          <w:szCs w:val="24"/>
        </w:rPr>
        <w:t xml:space="preserve">, др Марија Драшкић, др Агнеш Картаг Одри, </w:t>
      </w:r>
      <w:r>
        <w:rPr>
          <w:rFonts w:ascii="Times New Roman" w:hAnsi="Times New Roman"/>
          <w:sz w:val="24"/>
          <w:szCs w:val="24"/>
          <w:lang/>
        </w:rPr>
        <w:t>Предраг Ћетковић</w:t>
      </w:r>
      <w:r w:rsidRPr="00E46B4A">
        <w:rPr>
          <w:rFonts w:ascii="Times New Roman" w:hAnsi="Times New Roman"/>
          <w:sz w:val="24"/>
          <w:szCs w:val="24"/>
        </w:rPr>
        <w:t>, Сабахудин Тахировић, др Драган Стојановић и мр Милан Марковић</w:t>
      </w:r>
      <w:r>
        <w:rPr>
          <w:rFonts w:ascii="Times New Roman" w:hAnsi="Times New Roman"/>
          <w:sz w:val="24"/>
          <w:szCs w:val="24"/>
          <w:lang/>
        </w:rPr>
        <w:t xml:space="preserve">, </w:t>
      </w:r>
      <w:r w:rsidRPr="00FC701B">
        <w:rPr>
          <w:rFonts w:ascii="Times New Roman" w:hAnsi="Times New Roman"/>
          <w:sz w:val="24"/>
          <w:szCs w:val="24"/>
          <w:lang/>
        </w:rPr>
        <w:t xml:space="preserve">чланови Већа, у поступку по уставној жалби </w:t>
      </w:r>
      <w:r>
        <w:rPr>
          <w:rFonts w:ascii="Times New Roman" w:hAnsi="Times New Roman"/>
          <w:sz w:val="24"/>
          <w:szCs w:val="24"/>
          <w:lang/>
        </w:rPr>
        <w:t xml:space="preserve">„Енергоинвест“ ДД, Сарајево, Босна и Херцеговина, </w:t>
      </w:r>
      <w:r w:rsidRPr="00FC701B">
        <w:rPr>
          <w:rFonts w:ascii="Times New Roman" w:hAnsi="Times New Roman"/>
          <w:sz w:val="24"/>
          <w:szCs w:val="24"/>
          <w:lang/>
        </w:rPr>
        <w:t>на основу члана 167. став 4. у вези члана 170. Устава Републике Србије, на седници Већа одржаној</w:t>
      </w:r>
      <w:r>
        <w:rPr>
          <w:rFonts w:ascii="Times New Roman" w:hAnsi="Times New Roman"/>
          <w:sz w:val="24"/>
          <w:szCs w:val="24"/>
          <w:lang/>
        </w:rPr>
        <w:t xml:space="preserve"> 27. новембра </w:t>
      </w:r>
      <w:r w:rsidRPr="00FC701B">
        <w:rPr>
          <w:rFonts w:ascii="Times New Roman" w:hAnsi="Times New Roman"/>
          <w:sz w:val="24"/>
          <w:szCs w:val="24"/>
          <w:lang/>
        </w:rPr>
        <w:t>201</w:t>
      </w:r>
      <w:r>
        <w:rPr>
          <w:rFonts w:ascii="Times New Roman" w:hAnsi="Times New Roman"/>
          <w:sz w:val="24"/>
          <w:szCs w:val="24"/>
          <w:lang/>
        </w:rPr>
        <w:t>4</w:t>
      </w:r>
      <w:r w:rsidRPr="00FC701B">
        <w:rPr>
          <w:rFonts w:ascii="Times New Roman" w:hAnsi="Times New Roman"/>
          <w:sz w:val="24"/>
          <w:szCs w:val="24"/>
          <w:lang/>
        </w:rPr>
        <w:t>. године, донео је</w:t>
      </w:r>
    </w:p>
    <w:p w:rsidR="006E0F14" w:rsidRPr="00FC701B" w:rsidRDefault="006E0F14" w:rsidP="00F739FF">
      <w:pPr>
        <w:spacing w:after="0" w:line="240" w:lineRule="auto"/>
        <w:ind w:firstLine="708"/>
        <w:jc w:val="both"/>
        <w:rPr>
          <w:rFonts w:ascii="Times New Roman" w:hAnsi="Times New Roman"/>
          <w:sz w:val="24"/>
          <w:szCs w:val="24"/>
          <w:lang/>
        </w:rPr>
      </w:pPr>
    </w:p>
    <w:p w:rsidR="006E0F14" w:rsidRPr="00FC701B" w:rsidRDefault="006E0F14" w:rsidP="00F739FF">
      <w:pPr>
        <w:spacing w:after="0" w:line="240" w:lineRule="auto"/>
        <w:jc w:val="center"/>
        <w:rPr>
          <w:rFonts w:ascii="Times New Roman" w:hAnsi="Times New Roman"/>
          <w:sz w:val="24"/>
          <w:szCs w:val="24"/>
          <w:lang/>
        </w:rPr>
      </w:pPr>
      <w:r w:rsidRPr="00FC701B">
        <w:rPr>
          <w:rFonts w:ascii="Times New Roman" w:hAnsi="Times New Roman"/>
          <w:sz w:val="24"/>
          <w:szCs w:val="24"/>
          <w:lang/>
        </w:rPr>
        <w:t>О Д Л У К У</w:t>
      </w:r>
    </w:p>
    <w:p w:rsidR="006E0F14" w:rsidRPr="00FC701B" w:rsidRDefault="006E0F14" w:rsidP="00F739FF">
      <w:pPr>
        <w:spacing w:after="0" w:line="240" w:lineRule="auto"/>
        <w:jc w:val="both"/>
        <w:rPr>
          <w:rFonts w:ascii="Times New Roman" w:hAnsi="Times New Roman"/>
          <w:sz w:val="24"/>
          <w:szCs w:val="24"/>
          <w:lang/>
        </w:rPr>
      </w:pPr>
    </w:p>
    <w:p w:rsidR="006E0F14" w:rsidRPr="002A66AF" w:rsidRDefault="006E0F14" w:rsidP="00F74406">
      <w:pPr>
        <w:spacing w:after="0" w:line="240" w:lineRule="auto"/>
        <w:ind w:firstLine="1440"/>
        <w:jc w:val="both"/>
        <w:rPr>
          <w:rFonts w:ascii="Times New Roman" w:hAnsi="Times New Roman"/>
          <w:sz w:val="24"/>
          <w:szCs w:val="24"/>
          <w:lang/>
        </w:rPr>
      </w:pPr>
      <w:r w:rsidRPr="002A66AF">
        <w:rPr>
          <w:rFonts w:ascii="Times New Roman" w:hAnsi="Times New Roman"/>
          <w:sz w:val="24"/>
          <w:szCs w:val="24"/>
          <w:lang/>
        </w:rPr>
        <w:t>1. Усваја се уставна жалба „Енергоинвест“ ДД и утврђује да је пресудом Привредног суда у Новом Саду П. 1365/11 од 21. децембра 2011. године и пресудом Привредног апелационог суда Пж. 2421/12 од 21. марта 2012. године повр</w:t>
      </w:r>
      <w:r>
        <w:rPr>
          <w:rFonts w:ascii="Times New Roman" w:hAnsi="Times New Roman"/>
          <w:sz w:val="24"/>
          <w:szCs w:val="24"/>
          <w:lang/>
        </w:rPr>
        <w:t>е</w:t>
      </w:r>
      <w:r w:rsidRPr="002A66AF">
        <w:rPr>
          <w:rFonts w:ascii="Times New Roman" w:hAnsi="Times New Roman"/>
          <w:sz w:val="24"/>
          <w:szCs w:val="24"/>
          <w:lang/>
        </w:rPr>
        <w:t>ђено право подносиоца на правично суђење</w:t>
      </w:r>
      <w:r w:rsidRPr="00F74406">
        <w:rPr>
          <w:rFonts w:ascii="Times New Roman" w:hAnsi="Times New Roman"/>
          <w:sz w:val="24"/>
          <w:szCs w:val="24"/>
          <w:lang/>
        </w:rPr>
        <w:t>,</w:t>
      </w:r>
      <w:r w:rsidRPr="002A66AF">
        <w:rPr>
          <w:rFonts w:ascii="Times New Roman" w:hAnsi="Times New Roman"/>
          <w:sz w:val="24"/>
          <w:szCs w:val="24"/>
          <w:lang/>
        </w:rPr>
        <w:t xml:space="preserve"> зајемчено одредбом члана 32. став 1. Устава Републике Србије. </w:t>
      </w:r>
    </w:p>
    <w:p w:rsidR="006E0F14" w:rsidRPr="002A66AF" w:rsidRDefault="006E0F14" w:rsidP="00F74406">
      <w:pPr>
        <w:spacing w:after="0" w:line="240" w:lineRule="auto"/>
        <w:ind w:firstLine="1440"/>
        <w:jc w:val="both"/>
        <w:rPr>
          <w:rFonts w:ascii="Times New Roman" w:hAnsi="Times New Roman"/>
          <w:sz w:val="24"/>
          <w:szCs w:val="24"/>
        </w:rPr>
      </w:pPr>
      <w:r w:rsidRPr="00F74406">
        <w:rPr>
          <w:rFonts w:ascii="Times New Roman" w:hAnsi="Times New Roman"/>
          <w:sz w:val="24"/>
          <w:szCs w:val="24"/>
          <w:lang/>
        </w:rPr>
        <w:t xml:space="preserve">2. Поништава се пресуда </w:t>
      </w:r>
      <w:r w:rsidRPr="002A66AF">
        <w:rPr>
          <w:rFonts w:ascii="Times New Roman" w:hAnsi="Times New Roman"/>
          <w:sz w:val="24"/>
          <w:szCs w:val="24"/>
          <w:lang/>
        </w:rPr>
        <w:t xml:space="preserve">Привредног апелационог суда Пж. 2421/12 од 21. марта 2012. године и одређује да исти суд донесе нову одлуку о жалби тужиоца </w:t>
      </w:r>
      <w:r w:rsidRPr="002A66AF">
        <w:rPr>
          <w:rFonts w:ascii="Times New Roman" w:hAnsi="Times New Roman"/>
          <w:sz w:val="24"/>
          <w:szCs w:val="24"/>
        </w:rPr>
        <w:t>изјав</w:t>
      </w:r>
      <w:r w:rsidRPr="002A66AF">
        <w:rPr>
          <w:rFonts w:ascii="Times New Roman" w:hAnsi="Times New Roman"/>
          <w:sz w:val="24"/>
          <w:szCs w:val="24"/>
          <w:lang/>
        </w:rPr>
        <w:t xml:space="preserve">љеној </w:t>
      </w:r>
      <w:r w:rsidRPr="002A66AF">
        <w:rPr>
          <w:rFonts w:ascii="Times New Roman" w:hAnsi="Times New Roman"/>
          <w:sz w:val="24"/>
          <w:szCs w:val="24"/>
        </w:rPr>
        <w:t xml:space="preserve">против пресуде </w:t>
      </w:r>
      <w:r w:rsidRPr="002A66AF">
        <w:rPr>
          <w:rFonts w:ascii="Times New Roman" w:hAnsi="Times New Roman"/>
          <w:sz w:val="24"/>
          <w:szCs w:val="24"/>
          <w:lang/>
        </w:rPr>
        <w:t xml:space="preserve">Привредног суда у Новом Саду П. 1365/11 од 21. децембра 2011. године. </w:t>
      </w:r>
    </w:p>
    <w:p w:rsidR="006E0F14" w:rsidRDefault="006E0F14" w:rsidP="00412F9D">
      <w:pPr>
        <w:spacing w:after="0" w:line="240" w:lineRule="auto"/>
        <w:ind w:firstLine="708"/>
        <w:jc w:val="both"/>
        <w:rPr>
          <w:rFonts w:ascii="Times New Roman" w:hAnsi="Times New Roman"/>
          <w:sz w:val="24"/>
          <w:szCs w:val="24"/>
          <w:lang/>
        </w:rPr>
      </w:pPr>
    </w:p>
    <w:p w:rsidR="006E0F14" w:rsidRPr="00FC701B" w:rsidRDefault="006E0F14" w:rsidP="00F739FF">
      <w:pPr>
        <w:spacing w:after="0" w:line="240" w:lineRule="auto"/>
        <w:jc w:val="center"/>
        <w:rPr>
          <w:rFonts w:ascii="Times New Roman" w:hAnsi="Times New Roman"/>
          <w:sz w:val="24"/>
          <w:szCs w:val="24"/>
          <w:lang/>
        </w:rPr>
      </w:pPr>
      <w:r w:rsidRPr="00FC701B">
        <w:rPr>
          <w:rFonts w:ascii="Times New Roman" w:hAnsi="Times New Roman"/>
          <w:sz w:val="24"/>
          <w:szCs w:val="24"/>
          <w:lang/>
        </w:rPr>
        <w:t>О б р а з л о ж е њ е</w:t>
      </w:r>
    </w:p>
    <w:p w:rsidR="006E0F14" w:rsidRPr="00FC701B" w:rsidRDefault="006E0F14" w:rsidP="00F739FF">
      <w:pPr>
        <w:spacing w:after="0" w:line="240" w:lineRule="auto"/>
        <w:jc w:val="both"/>
        <w:rPr>
          <w:rFonts w:ascii="Times New Roman" w:hAnsi="Times New Roman"/>
          <w:sz w:val="24"/>
          <w:szCs w:val="24"/>
          <w:lang/>
        </w:rPr>
      </w:pPr>
    </w:p>
    <w:p w:rsidR="006E0F14" w:rsidRDefault="006E0F14" w:rsidP="00F74406">
      <w:pPr>
        <w:spacing w:after="0" w:line="240" w:lineRule="auto"/>
        <w:ind w:firstLine="1440"/>
        <w:jc w:val="both"/>
        <w:rPr>
          <w:rFonts w:ascii="Times New Roman" w:hAnsi="Times New Roman"/>
          <w:sz w:val="24"/>
          <w:szCs w:val="24"/>
          <w:lang/>
        </w:rPr>
      </w:pPr>
      <w:r w:rsidRPr="00FC701B">
        <w:rPr>
          <w:rFonts w:ascii="Times New Roman" w:hAnsi="Times New Roman"/>
          <w:sz w:val="24"/>
          <w:szCs w:val="24"/>
          <w:lang/>
        </w:rPr>
        <w:t xml:space="preserve">1. </w:t>
      </w:r>
      <w:r>
        <w:rPr>
          <w:rFonts w:ascii="Times New Roman" w:hAnsi="Times New Roman"/>
          <w:sz w:val="24"/>
          <w:szCs w:val="24"/>
          <w:lang/>
        </w:rPr>
        <w:t xml:space="preserve">„Енергоинвест“ ДД, Сарајево, Босна и Херцеговина је поднео 4. маја 2012. године, преко пуномоћника Срђана Ђорђевића и Љубомира Ђорђевића, адвоката из Београда, Уставном суду уставну жалбу против решења Врховног касационог суда Рев. 963/10 од 31. марта 2011. године, пресуде Привредног суда у Новом Саду П. 1365/11 од 21. децембра 2011. године и пресуде Привредног апелационог суда Пж. 2421/12 од 21. марта 2012. године, због повреде права на правично суђење зајемченог чланом 32. став 1. Устава Републике Србије, права на имовину зајемченог чланом 58. Устава и члана 6. Европске </w:t>
      </w:r>
      <w:r>
        <w:rPr>
          <w:rFonts w:ascii="Times New Roman" w:hAnsi="Times New Roman"/>
          <w:sz w:val="24"/>
          <w:szCs w:val="24"/>
        </w:rPr>
        <w:t>к</w:t>
      </w:r>
      <w:r>
        <w:rPr>
          <w:rFonts w:ascii="Times New Roman" w:hAnsi="Times New Roman"/>
          <w:sz w:val="24"/>
          <w:szCs w:val="24"/>
          <w:lang/>
        </w:rPr>
        <w:t xml:space="preserve">онвенције за заштиту људских права и основних слобода. </w:t>
      </w:r>
    </w:p>
    <w:p w:rsidR="006E0F14" w:rsidRDefault="006E0F14" w:rsidP="00F74406">
      <w:pPr>
        <w:spacing w:after="0" w:line="240" w:lineRule="auto"/>
        <w:ind w:firstLine="1440"/>
        <w:jc w:val="both"/>
        <w:rPr>
          <w:rFonts w:ascii="Times New Roman" w:hAnsi="Times New Roman"/>
          <w:sz w:val="24"/>
          <w:szCs w:val="24"/>
          <w:lang/>
        </w:rPr>
      </w:pPr>
      <w:r>
        <w:rPr>
          <w:rFonts w:ascii="Times New Roman" w:hAnsi="Times New Roman"/>
          <w:sz w:val="24"/>
          <w:szCs w:val="24"/>
          <w:lang/>
        </w:rPr>
        <w:t>Подносилац је у уставној жалби, између осталог, истакао: да у тренутку подношења тужбе Општинском суду у Новом Саду спорни пословни простор није био уписан у земљишним књигама као посебно земљишнокњижно тело; да је тужбу поднео против тужене Републике Србије и да је предмет тужбеног захтева утврђење права својине на пословном простору</w:t>
      </w:r>
      <w:r>
        <w:rPr>
          <w:rFonts w:ascii="Times New Roman" w:hAnsi="Times New Roman"/>
          <w:sz w:val="24"/>
          <w:szCs w:val="24"/>
        </w:rPr>
        <w:t>,</w:t>
      </w:r>
      <w:r>
        <w:rPr>
          <w:rFonts w:ascii="Times New Roman" w:hAnsi="Times New Roman"/>
          <w:sz w:val="24"/>
          <w:szCs w:val="24"/>
          <w:lang/>
        </w:rPr>
        <w:t xml:space="preserve"> коме је пресуда основ за укњижбу права својине у земљишним књигама; да је у току трајања поступка по жалби, тужена отуђила спорни пословни простор трећем лицу „Енергокомерц“ ДОО, Нови Сад, који се и укњижио као власник пословног простора; да је Врховни касациони суд решењем Рев. 963/10 од 31. марта 2011. године усвојио ревизију тужене и укинуо нижестепене пресуде, уз образложење, да право својине на непокретности делује према свима, те да је нужно да у овом спору тужбом буде обухваћен и „Енергокомерц“ ДОО, Нови Сад, као земљишнокњижни носилац права својине; да је у поновном поступку остао при истакнутом тужбеном захтеву и да је одустао од проширења тужбе у односу на „Енергокомерц“ ДОО, Нови Сад, због литиспенденције, јер против истог правног лица већ води спор пред истим судом за признање права својине на спорном пословном простору, те да судови нису имали у виду одредбу члана 198. став 1. Закона о парничном поступку којом је прописано да стицалац ствари или права није нужни супарничар са туженим у спору који се води и да је изузетак одредба члана 204. став 3. истог закона којом је предвиђено да ако која од странака отуђи ствар или право о коме тече парница, то не спречава да се парница међу истим странкама доврши и да у том случају пресуда има дејство и према стицаоцу. Предложио је да Уставни суд усвоји уставну жалбу и поништи оспорене пресуде и решење.</w:t>
      </w:r>
    </w:p>
    <w:p w:rsidR="006E0F14" w:rsidRPr="004C2FC2" w:rsidRDefault="006E0F14" w:rsidP="00F74406">
      <w:pPr>
        <w:spacing w:after="0" w:line="240" w:lineRule="auto"/>
        <w:ind w:firstLine="1440"/>
        <w:jc w:val="both"/>
        <w:rPr>
          <w:rFonts w:ascii="Times New Roman" w:hAnsi="Times New Roman"/>
          <w:sz w:val="24"/>
          <w:szCs w:val="24"/>
        </w:rPr>
      </w:pPr>
      <w:r w:rsidRPr="004C2FC2">
        <w:rPr>
          <w:rFonts w:ascii="Times New Roman" w:eastAsia="Times New Roman" w:hAnsi="Times New Roman"/>
          <w:sz w:val="24"/>
          <w:szCs w:val="24"/>
        </w:rPr>
        <w:t xml:space="preserve">2. </w:t>
      </w:r>
      <w:r w:rsidRPr="004C2FC2">
        <w:rPr>
          <w:rFonts w:ascii="Times New Roman" w:hAnsi="Times New Roman"/>
          <w:sz w:val="24"/>
          <w:szCs w:val="24"/>
        </w:rPr>
        <w:t>Сагласно члану 170. Устава Републике Србије, уставна жалба се може изјавити против појединачних аката или радњи државних органа или организација којима су поверена јавна овлашћења, а којима се повређују или ускраћују људска или мањинска права и слободе зајемчене Уставом, ако су исцрпљена или нису предвиђена друга правна средства за њихову заштиту.</w:t>
      </w:r>
    </w:p>
    <w:p w:rsidR="006E0F14" w:rsidRPr="004C2FC2" w:rsidRDefault="006E0F14" w:rsidP="00F74406">
      <w:pPr>
        <w:spacing w:after="0" w:line="240" w:lineRule="auto"/>
        <w:ind w:firstLine="1440"/>
        <w:jc w:val="both"/>
        <w:rPr>
          <w:rFonts w:ascii="Times New Roman" w:hAnsi="Times New Roman"/>
          <w:sz w:val="24"/>
          <w:szCs w:val="24"/>
        </w:rPr>
      </w:pPr>
      <w:r w:rsidRPr="004C2FC2">
        <w:rPr>
          <w:rFonts w:ascii="Times New Roman" w:hAnsi="Times New Roman"/>
          <w:sz w:val="24"/>
          <w:szCs w:val="24"/>
        </w:rPr>
        <w:t xml:space="preserve">У </w:t>
      </w:r>
      <w:r w:rsidRPr="00F74406">
        <w:rPr>
          <w:rFonts w:ascii="Times New Roman" w:hAnsi="Times New Roman"/>
          <w:sz w:val="24"/>
          <w:szCs w:val="24"/>
          <w:lang/>
        </w:rPr>
        <w:t>поступку</w:t>
      </w:r>
      <w:r w:rsidRPr="004C2FC2">
        <w:rPr>
          <w:rFonts w:ascii="Times New Roman" w:hAnsi="Times New Roman"/>
          <w:sz w:val="24"/>
          <w:szCs w:val="24"/>
        </w:rPr>
        <w:t xml:space="preserve"> пружања уставносудске заштите, поводом испитивања основаности уставне жалбе у границама истакнутог захтева, Уставни суд утврђује да ли је у поступку одлучивања о правима и обавезама подносиоца уставне жалбе повређено или</w:t>
      </w:r>
      <w:r>
        <w:rPr>
          <w:rFonts w:ascii="Times New Roman" w:hAnsi="Times New Roman"/>
          <w:sz w:val="24"/>
          <w:szCs w:val="24"/>
          <w:lang/>
        </w:rPr>
        <w:t xml:space="preserve"> </w:t>
      </w:r>
      <w:r w:rsidRPr="004C2FC2">
        <w:rPr>
          <w:rFonts w:ascii="Times New Roman" w:hAnsi="Times New Roman"/>
          <w:sz w:val="24"/>
          <w:szCs w:val="24"/>
        </w:rPr>
        <w:t>ускраћено његово Уставом зајемчено право или слобода.</w:t>
      </w:r>
    </w:p>
    <w:p w:rsidR="006E0F14" w:rsidRDefault="006E0F14" w:rsidP="00F74406">
      <w:pPr>
        <w:spacing w:after="0" w:line="240" w:lineRule="auto"/>
        <w:ind w:firstLine="1440"/>
        <w:jc w:val="both"/>
        <w:rPr>
          <w:rFonts w:ascii="Times New Roman" w:hAnsi="Times New Roman"/>
          <w:sz w:val="24"/>
          <w:szCs w:val="24"/>
          <w:lang/>
        </w:rPr>
      </w:pPr>
      <w:r w:rsidRPr="00FC701B">
        <w:rPr>
          <w:rFonts w:ascii="Times New Roman" w:hAnsi="Times New Roman"/>
          <w:sz w:val="24"/>
          <w:szCs w:val="24"/>
          <w:lang/>
        </w:rPr>
        <w:t xml:space="preserve">3. Уставни суд je у спроведеном поступку </w:t>
      </w:r>
      <w:r>
        <w:rPr>
          <w:rFonts w:ascii="Times New Roman" w:hAnsi="Times New Roman"/>
          <w:sz w:val="24"/>
          <w:szCs w:val="24"/>
          <w:lang/>
        </w:rPr>
        <w:t>извршио увид у списе предмета Привредног суда у Новом Саду П. 1</w:t>
      </w:r>
      <w:r>
        <w:rPr>
          <w:rFonts w:ascii="Times New Roman" w:hAnsi="Times New Roman"/>
          <w:sz w:val="24"/>
          <w:szCs w:val="24"/>
        </w:rPr>
        <w:t>3</w:t>
      </w:r>
      <w:r>
        <w:rPr>
          <w:rFonts w:ascii="Times New Roman" w:hAnsi="Times New Roman"/>
          <w:sz w:val="24"/>
          <w:szCs w:val="24"/>
          <w:lang/>
        </w:rPr>
        <w:t xml:space="preserve">65/11 и документацију приложну уз уставну жалбу </w:t>
      </w:r>
      <w:r w:rsidRPr="00FC701B">
        <w:rPr>
          <w:rFonts w:ascii="Times New Roman" w:hAnsi="Times New Roman"/>
          <w:sz w:val="24"/>
          <w:szCs w:val="24"/>
          <w:lang/>
        </w:rPr>
        <w:t xml:space="preserve">и утврдио следеће чињенице и околности од значаја за одлучивање: </w:t>
      </w:r>
    </w:p>
    <w:p w:rsidR="006E0F14" w:rsidRPr="007325E6" w:rsidRDefault="006E0F14" w:rsidP="00F74406">
      <w:pPr>
        <w:spacing w:after="0" w:line="240" w:lineRule="auto"/>
        <w:ind w:firstLine="1440"/>
        <w:jc w:val="both"/>
        <w:rPr>
          <w:rFonts w:ascii="Times New Roman" w:hAnsi="Times New Roman"/>
          <w:sz w:val="24"/>
          <w:szCs w:val="24"/>
        </w:rPr>
      </w:pPr>
      <w:r w:rsidRPr="007325E6">
        <w:rPr>
          <w:rFonts w:ascii="Times New Roman" w:hAnsi="Times New Roman"/>
          <w:sz w:val="24"/>
          <w:szCs w:val="24"/>
          <w:lang/>
        </w:rPr>
        <w:t xml:space="preserve">Пресудом </w:t>
      </w:r>
      <w:r w:rsidRPr="007325E6">
        <w:rPr>
          <w:rFonts w:ascii="Times New Roman" w:hAnsi="Times New Roman"/>
          <w:sz w:val="24"/>
          <w:szCs w:val="24"/>
        </w:rPr>
        <w:t>Општ</w:t>
      </w:r>
      <w:r>
        <w:rPr>
          <w:rFonts w:ascii="Times New Roman" w:hAnsi="Times New Roman"/>
          <w:sz w:val="24"/>
          <w:szCs w:val="24"/>
        </w:rPr>
        <w:t>инског суда у Новом Саду П</w:t>
      </w:r>
      <w:r>
        <w:rPr>
          <w:rFonts w:ascii="Times New Roman" w:hAnsi="Times New Roman"/>
          <w:sz w:val="24"/>
          <w:szCs w:val="24"/>
          <w:lang/>
        </w:rPr>
        <w:t xml:space="preserve">. </w:t>
      </w:r>
      <w:r w:rsidRPr="007325E6">
        <w:rPr>
          <w:rFonts w:ascii="Times New Roman" w:hAnsi="Times New Roman"/>
          <w:sz w:val="24"/>
          <w:szCs w:val="24"/>
        </w:rPr>
        <w:t>6031/03 од</w:t>
      </w:r>
      <w:r>
        <w:rPr>
          <w:rFonts w:ascii="Times New Roman" w:hAnsi="Times New Roman"/>
          <w:sz w:val="24"/>
          <w:szCs w:val="24"/>
          <w:lang/>
        </w:rPr>
        <w:t xml:space="preserve"> </w:t>
      </w:r>
      <w:r w:rsidRPr="007325E6">
        <w:rPr>
          <w:rFonts w:ascii="Times New Roman" w:hAnsi="Times New Roman"/>
          <w:sz w:val="24"/>
          <w:szCs w:val="24"/>
        </w:rPr>
        <w:t>30.</w:t>
      </w:r>
      <w:r>
        <w:rPr>
          <w:rFonts w:ascii="Times New Roman" w:hAnsi="Times New Roman"/>
          <w:sz w:val="24"/>
          <w:szCs w:val="24"/>
          <w:lang/>
        </w:rPr>
        <w:t xml:space="preserve"> маја </w:t>
      </w:r>
      <w:r w:rsidRPr="007325E6">
        <w:rPr>
          <w:rFonts w:ascii="Times New Roman" w:hAnsi="Times New Roman"/>
          <w:sz w:val="24"/>
          <w:szCs w:val="24"/>
        </w:rPr>
        <w:t xml:space="preserve">2005. године </w:t>
      </w:r>
      <w:r>
        <w:rPr>
          <w:rFonts w:ascii="Times New Roman" w:hAnsi="Times New Roman"/>
          <w:sz w:val="24"/>
          <w:szCs w:val="24"/>
          <w:lang/>
        </w:rPr>
        <w:t xml:space="preserve">је </w:t>
      </w:r>
      <w:r w:rsidRPr="007325E6">
        <w:rPr>
          <w:rFonts w:ascii="Times New Roman" w:hAnsi="Times New Roman"/>
          <w:sz w:val="24"/>
          <w:szCs w:val="24"/>
        </w:rPr>
        <w:t>усвојен тужбени захтев</w:t>
      </w:r>
      <w:r>
        <w:rPr>
          <w:rFonts w:ascii="Times New Roman" w:hAnsi="Times New Roman"/>
          <w:sz w:val="24"/>
          <w:szCs w:val="24"/>
          <w:lang/>
        </w:rPr>
        <w:t xml:space="preserve"> тужиоца, овде подносиоца уставне жалбе </w:t>
      </w:r>
      <w:r w:rsidRPr="007325E6">
        <w:rPr>
          <w:rFonts w:ascii="Times New Roman" w:hAnsi="Times New Roman"/>
          <w:sz w:val="24"/>
          <w:szCs w:val="24"/>
        </w:rPr>
        <w:t xml:space="preserve">и утврђено </w:t>
      </w:r>
      <w:r>
        <w:rPr>
          <w:rFonts w:ascii="Times New Roman" w:hAnsi="Times New Roman"/>
          <w:sz w:val="24"/>
          <w:szCs w:val="24"/>
          <w:lang/>
        </w:rPr>
        <w:t xml:space="preserve">је </w:t>
      </w:r>
      <w:r w:rsidRPr="007325E6">
        <w:rPr>
          <w:rFonts w:ascii="Times New Roman" w:hAnsi="Times New Roman"/>
          <w:sz w:val="24"/>
          <w:szCs w:val="24"/>
        </w:rPr>
        <w:t>да је тужилац власник</w:t>
      </w:r>
      <w:r>
        <w:rPr>
          <w:rFonts w:ascii="Times New Roman" w:hAnsi="Times New Roman"/>
          <w:sz w:val="24"/>
          <w:szCs w:val="24"/>
          <w:lang/>
        </w:rPr>
        <w:t xml:space="preserve"> </w:t>
      </w:r>
      <w:r w:rsidRPr="007325E6">
        <w:rPr>
          <w:rFonts w:ascii="Times New Roman" w:hAnsi="Times New Roman"/>
          <w:sz w:val="24"/>
          <w:szCs w:val="24"/>
        </w:rPr>
        <w:t>у целости пословног простора у објекту Л-7, ламела 1, локал А, Б, Ц, укупне</w:t>
      </w:r>
      <w:r>
        <w:rPr>
          <w:rFonts w:ascii="Times New Roman" w:hAnsi="Times New Roman"/>
          <w:sz w:val="24"/>
          <w:szCs w:val="24"/>
          <w:lang/>
        </w:rPr>
        <w:t xml:space="preserve"> </w:t>
      </w:r>
      <w:r w:rsidRPr="007325E6">
        <w:rPr>
          <w:rFonts w:ascii="Times New Roman" w:hAnsi="Times New Roman"/>
          <w:sz w:val="24"/>
          <w:szCs w:val="24"/>
        </w:rPr>
        <w:t>површине 186,67 м2 саграђеног на деловима парцела број 3814, 3813, 3791, 3790,</w:t>
      </w:r>
      <w:r>
        <w:rPr>
          <w:rFonts w:ascii="Times New Roman" w:hAnsi="Times New Roman"/>
          <w:sz w:val="24"/>
          <w:szCs w:val="24"/>
          <w:lang/>
        </w:rPr>
        <w:t xml:space="preserve"> </w:t>
      </w:r>
      <w:r w:rsidRPr="007325E6">
        <w:rPr>
          <w:rFonts w:ascii="Times New Roman" w:hAnsi="Times New Roman"/>
          <w:sz w:val="24"/>
          <w:szCs w:val="24"/>
        </w:rPr>
        <w:t>3782, 7813 и парцелама број 3809</w:t>
      </w:r>
      <w:r>
        <w:rPr>
          <w:rFonts w:ascii="Times New Roman" w:hAnsi="Times New Roman"/>
          <w:sz w:val="24"/>
          <w:szCs w:val="24"/>
          <w:lang/>
        </w:rPr>
        <w:t>,</w:t>
      </w:r>
      <w:r w:rsidRPr="007325E6">
        <w:rPr>
          <w:rFonts w:ascii="Times New Roman" w:hAnsi="Times New Roman"/>
          <w:sz w:val="24"/>
          <w:szCs w:val="24"/>
        </w:rPr>
        <w:t xml:space="preserve"> 3801, 3811, 3812 и 3789, све парцеле у</w:t>
      </w:r>
      <w:r>
        <w:rPr>
          <w:rFonts w:ascii="Times New Roman" w:hAnsi="Times New Roman"/>
          <w:sz w:val="24"/>
          <w:szCs w:val="24"/>
          <w:lang/>
        </w:rPr>
        <w:t xml:space="preserve"> </w:t>
      </w:r>
      <w:r w:rsidRPr="007325E6">
        <w:rPr>
          <w:rFonts w:ascii="Times New Roman" w:hAnsi="Times New Roman"/>
          <w:sz w:val="24"/>
          <w:szCs w:val="24"/>
        </w:rPr>
        <w:t>катастарској општини Нови Сад II, у природи пословни простор у Новом Саду,</w:t>
      </w:r>
      <w:r>
        <w:rPr>
          <w:rFonts w:ascii="Times New Roman" w:hAnsi="Times New Roman"/>
          <w:sz w:val="24"/>
          <w:szCs w:val="24"/>
          <w:lang/>
        </w:rPr>
        <w:t xml:space="preserve"> </w:t>
      </w:r>
      <w:r w:rsidRPr="007325E6">
        <w:rPr>
          <w:rFonts w:ascii="Times New Roman" w:hAnsi="Times New Roman"/>
          <w:sz w:val="24"/>
          <w:szCs w:val="24"/>
        </w:rPr>
        <w:t>Народног фронта број 4, саграђен на парцели број 3807/6</w:t>
      </w:r>
      <w:r>
        <w:rPr>
          <w:rFonts w:ascii="Times New Roman" w:hAnsi="Times New Roman"/>
          <w:sz w:val="24"/>
          <w:szCs w:val="24"/>
        </w:rPr>
        <w:t>,</w:t>
      </w:r>
      <w:r w:rsidRPr="007325E6">
        <w:rPr>
          <w:rFonts w:ascii="Times New Roman" w:hAnsi="Times New Roman"/>
          <w:sz w:val="24"/>
          <w:szCs w:val="24"/>
        </w:rPr>
        <w:t xml:space="preserve"> КО Нови Сад II и</w:t>
      </w:r>
      <w:r>
        <w:rPr>
          <w:rFonts w:ascii="Times New Roman" w:hAnsi="Times New Roman"/>
          <w:sz w:val="24"/>
          <w:szCs w:val="24"/>
          <w:lang/>
        </w:rPr>
        <w:t xml:space="preserve"> </w:t>
      </w:r>
      <w:r w:rsidRPr="007325E6">
        <w:rPr>
          <w:rFonts w:ascii="Times New Roman" w:hAnsi="Times New Roman"/>
          <w:sz w:val="24"/>
          <w:szCs w:val="24"/>
        </w:rPr>
        <w:t>овлашћен је тужилац да на основу ове пресуде предузме све неопходне радње</w:t>
      </w:r>
      <w:r>
        <w:rPr>
          <w:rFonts w:ascii="Times New Roman" w:hAnsi="Times New Roman"/>
          <w:sz w:val="24"/>
          <w:szCs w:val="24"/>
          <w:lang/>
        </w:rPr>
        <w:t xml:space="preserve"> </w:t>
      </w:r>
      <w:r w:rsidRPr="007325E6">
        <w:rPr>
          <w:rFonts w:ascii="Times New Roman" w:hAnsi="Times New Roman"/>
          <w:sz w:val="24"/>
          <w:szCs w:val="24"/>
        </w:rPr>
        <w:t>ради укњижбе пословног простора у земљишне књиге као посебног земљишно-књижног тела, што је тужени</w:t>
      </w:r>
      <w:r>
        <w:rPr>
          <w:rFonts w:ascii="Times New Roman" w:hAnsi="Times New Roman"/>
          <w:sz w:val="24"/>
          <w:szCs w:val="24"/>
          <w:lang/>
        </w:rPr>
        <w:t>, Република Србија,</w:t>
      </w:r>
      <w:r w:rsidRPr="007325E6">
        <w:rPr>
          <w:rFonts w:ascii="Times New Roman" w:hAnsi="Times New Roman"/>
          <w:sz w:val="24"/>
          <w:szCs w:val="24"/>
        </w:rPr>
        <w:t xml:space="preserve"> дужан трпети</w:t>
      </w:r>
      <w:r>
        <w:rPr>
          <w:rFonts w:ascii="Times New Roman" w:hAnsi="Times New Roman"/>
          <w:sz w:val="24"/>
          <w:szCs w:val="24"/>
          <w:lang/>
        </w:rPr>
        <w:t xml:space="preserve"> и обавезан је тужени </w:t>
      </w:r>
      <w:r w:rsidRPr="007325E6">
        <w:rPr>
          <w:rFonts w:ascii="Times New Roman" w:hAnsi="Times New Roman"/>
          <w:sz w:val="24"/>
          <w:szCs w:val="24"/>
        </w:rPr>
        <w:t>да тужиоцу</w:t>
      </w:r>
      <w:r>
        <w:rPr>
          <w:rFonts w:ascii="Times New Roman" w:hAnsi="Times New Roman"/>
          <w:sz w:val="24"/>
          <w:szCs w:val="24"/>
          <w:lang/>
        </w:rPr>
        <w:t xml:space="preserve"> </w:t>
      </w:r>
      <w:r w:rsidRPr="007325E6">
        <w:rPr>
          <w:rFonts w:ascii="Times New Roman" w:hAnsi="Times New Roman"/>
          <w:sz w:val="24"/>
          <w:szCs w:val="24"/>
        </w:rPr>
        <w:t>накнади трошкове поступка у износу од 264.500,00 динара.</w:t>
      </w:r>
    </w:p>
    <w:p w:rsidR="006E0F14" w:rsidRPr="007325E6" w:rsidRDefault="006E0F14" w:rsidP="00F74406">
      <w:pPr>
        <w:spacing w:after="0" w:line="240" w:lineRule="auto"/>
        <w:ind w:firstLine="1440"/>
        <w:jc w:val="both"/>
        <w:rPr>
          <w:rFonts w:ascii="Times New Roman" w:hAnsi="Times New Roman"/>
          <w:sz w:val="24"/>
          <w:szCs w:val="24"/>
        </w:rPr>
      </w:pPr>
      <w:r w:rsidRPr="007325E6">
        <w:rPr>
          <w:rFonts w:ascii="Times New Roman" w:hAnsi="Times New Roman"/>
          <w:sz w:val="24"/>
          <w:szCs w:val="24"/>
        </w:rPr>
        <w:t>Окружни суд у Нов</w:t>
      </w:r>
      <w:r>
        <w:rPr>
          <w:rFonts w:ascii="Times New Roman" w:hAnsi="Times New Roman"/>
          <w:sz w:val="24"/>
          <w:szCs w:val="24"/>
          <w:lang/>
        </w:rPr>
        <w:t>о</w:t>
      </w:r>
      <w:r w:rsidRPr="007325E6">
        <w:rPr>
          <w:rFonts w:ascii="Times New Roman" w:hAnsi="Times New Roman"/>
          <w:sz w:val="24"/>
          <w:szCs w:val="24"/>
        </w:rPr>
        <w:t>м Саду је пресудом Гж. 1184/07 од</w:t>
      </w:r>
      <w:r>
        <w:rPr>
          <w:rFonts w:ascii="Times New Roman" w:hAnsi="Times New Roman"/>
          <w:sz w:val="24"/>
          <w:szCs w:val="24"/>
          <w:lang/>
        </w:rPr>
        <w:t xml:space="preserve"> </w:t>
      </w:r>
      <w:r w:rsidRPr="007325E6">
        <w:rPr>
          <w:rFonts w:ascii="Times New Roman" w:hAnsi="Times New Roman"/>
          <w:sz w:val="24"/>
          <w:szCs w:val="24"/>
        </w:rPr>
        <w:t>23.</w:t>
      </w:r>
      <w:r>
        <w:rPr>
          <w:rFonts w:ascii="Times New Roman" w:hAnsi="Times New Roman"/>
          <w:sz w:val="24"/>
          <w:szCs w:val="24"/>
          <w:lang/>
        </w:rPr>
        <w:t xml:space="preserve"> јануара </w:t>
      </w:r>
      <w:r w:rsidRPr="007325E6">
        <w:rPr>
          <w:rFonts w:ascii="Times New Roman" w:hAnsi="Times New Roman"/>
          <w:sz w:val="24"/>
          <w:szCs w:val="24"/>
        </w:rPr>
        <w:t>2008. године исправљеном решењем истог броја од 5.</w:t>
      </w:r>
      <w:r>
        <w:rPr>
          <w:rFonts w:ascii="Times New Roman" w:hAnsi="Times New Roman"/>
          <w:sz w:val="24"/>
          <w:szCs w:val="24"/>
          <w:lang/>
        </w:rPr>
        <w:t xml:space="preserve"> марта </w:t>
      </w:r>
      <w:r w:rsidRPr="007325E6">
        <w:rPr>
          <w:rFonts w:ascii="Times New Roman" w:hAnsi="Times New Roman"/>
          <w:sz w:val="24"/>
          <w:szCs w:val="24"/>
        </w:rPr>
        <w:t>2008. године</w:t>
      </w:r>
      <w:r>
        <w:rPr>
          <w:rFonts w:ascii="Times New Roman" w:hAnsi="Times New Roman"/>
          <w:sz w:val="24"/>
          <w:szCs w:val="24"/>
        </w:rPr>
        <w:t>,</w:t>
      </w:r>
      <w:r>
        <w:rPr>
          <w:rFonts w:ascii="Times New Roman" w:hAnsi="Times New Roman"/>
          <w:sz w:val="24"/>
          <w:szCs w:val="24"/>
          <w:lang/>
        </w:rPr>
        <w:t xml:space="preserve"> </w:t>
      </w:r>
      <w:r w:rsidRPr="007325E6">
        <w:rPr>
          <w:rFonts w:ascii="Times New Roman" w:hAnsi="Times New Roman"/>
          <w:sz w:val="24"/>
          <w:szCs w:val="24"/>
        </w:rPr>
        <w:t>одбио</w:t>
      </w:r>
      <w:r>
        <w:rPr>
          <w:rFonts w:ascii="Times New Roman" w:hAnsi="Times New Roman"/>
          <w:sz w:val="24"/>
          <w:szCs w:val="24"/>
          <w:lang/>
        </w:rPr>
        <w:t xml:space="preserve"> као неосновану</w:t>
      </w:r>
      <w:r w:rsidRPr="007325E6">
        <w:rPr>
          <w:rFonts w:ascii="Times New Roman" w:hAnsi="Times New Roman"/>
          <w:sz w:val="24"/>
          <w:szCs w:val="24"/>
        </w:rPr>
        <w:t xml:space="preserve"> жалбу тужене и потврдио прв</w:t>
      </w:r>
      <w:r>
        <w:rPr>
          <w:rFonts w:ascii="Times New Roman" w:hAnsi="Times New Roman"/>
          <w:sz w:val="24"/>
          <w:szCs w:val="24"/>
          <w:lang/>
        </w:rPr>
        <w:t>о</w:t>
      </w:r>
      <w:r w:rsidRPr="007325E6">
        <w:rPr>
          <w:rFonts w:ascii="Times New Roman" w:hAnsi="Times New Roman"/>
          <w:sz w:val="24"/>
          <w:szCs w:val="24"/>
        </w:rPr>
        <w:t xml:space="preserve">степену </w:t>
      </w:r>
      <w:r>
        <w:rPr>
          <w:rFonts w:ascii="Times New Roman" w:hAnsi="Times New Roman"/>
          <w:sz w:val="24"/>
          <w:szCs w:val="24"/>
          <w:lang/>
        </w:rPr>
        <w:t>пресуду</w:t>
      </w:r>
      <w:r w:rsidRPr="007325E6">
        <w:rPr>
          <w:rFonts w:ascii="Times New Roman" w:hAnsi="Times New Roman"/>
          <w:sz w:val="24"/>
          <w:szCs w:val="24"/>
        </w:rPr>
        <w:t>.</w:t>
      </w:r>
    </w:p>
    <w:p w:rsidR="006E0F14" w:rsidRPr="00E85A51" w:rsidRDefault="006E0F14" w:rsidP="00F74406">
      <w:pPr>
        <w:spacing w:after="0" w:line="240" w:lineRule="auto"/>
        <w:ind w:firstLine="1440"/>
        <w:jc w:val="both"/>
        <w:rPr>
          <w:rFonts w:ascii="Times New Roman" w:hAnsi="Times New Roman"/>
          <w:sz w:val="24"/>
          <w:szCs w:val="24"/>
        </w:rPr>
      </w:pPr>
      <w:r w:rsidRPr="00F74406">
        <w:rPr>
          <w:rFonts w:ascii="Times New Roman" w:hAnsi="Times New Roman"/>
          <w:sz w:val="24"/>
          <w:szCs w:val="24"/>
          <w:lang/>
        </w:rPr>
        <w:t>Оспореним</w:t>
      </w:r>
      <w:r>
        <w:rPr>
          <w:rFonts w:ascii="Times New Roman" w:hAnsi="Times New Roman"/>
          <w:sz w:val="24"/>
          <w:szCs w:val="24"/>
        </w:rPr>
        <w:t xml:space="preserve"> р</w:t>
      </w:r>
      <w:r>
        <w:rPr>
          <w:rFonts w:ascii="Times New Roman" w:hAnsi="Times New Roman"/>
          <w:sz w:val="24"/>
          <w:szCs w:val="24"/>
          <w:lang/>
        </w:rPr>
        <w:t>ешењем Врховног касационог суда Рев. 963/10 од 31. марта 2011. године</w:t>
      </w:r>
      <w:r>
        <w:rPr>
          <w:rFonts w:ascii="Times New Roman" w:hAnsi="Times New Roman"/>
          <w:sz w:val="24"/>
          <w:szCs w:val="24"/>
        </w:rPr>
        <w:t>, донетим у поступку по ревизији,</w:t>
      </w:r>
      <w:r>
        <w:rPr>
          <w:rFonts w:ascii="Times New Roman" w:hAnsi="Times New Roman"/>
          <w:sz w:val="24"/>
          <w:szCs w:val="24"/>
          <w:lang/>
        </w:rPr>
        <w:t xml:space="preserve"> су укинуте пресуде Окружног суда у Новом Саду Гж. 1184/07 од 23. јануара 2008. године и Општинског суда у Новом Саду П. 6031/03 од 30. маја 2005. године и предмет је враћен првостепеном суду на поновно суђење. Из образложења</w:t>
      </w:r>
      <w:r>
        <w:rPr>
          <w:rFonts w:ascii="Times New Roman" w:hAnsi="Times New Roman"/>
          <w:sz w:val="24"/>
          <w:szCs w:val="24"/>
        </w:rPr>
        <w:t xml:space="preserve"> овог решења</w:t>
      </w:r>
      <w:r>
        <w:rPr>
          <w:rFonts w:ascii="Times New Roman" w:hAnsi="Times New Roman"/>
          <w:sz w:val="24"/>
          <w:szCs w:val="24"/>
          <w:lang/>
        </w:rPr>
        <w:t xml:space="preserve"> произлази: да је према </w:t>
      </w:r>
      <w:r w:rsidRPr="00E85A51">
        <w:rPr>
          <w:rFonts w:ascii="Times New Roman" w:hAnsi="Times New Roman"/>
          <w:sz w:val="24"/>
          <w:szCs w:val="24"/>
        </w:rPr>
        <w:t>утврђеном чињеничном стању</w:t>
      </w:r>
      <w:r>
        <w:rPr>
          <w:rFonts w:ascii="Times New Roman" w:hAnsi="Times New Roman"/>
          <w:sz w:val="24"/>
          <w:szCs w:val="24"/>
        </w:rPr>
        <w:t>,</w:t>
      </w:r>
      <w:r w:rsidRPr="00E85A51">
        <w:rPr>
          <w:rFonts w:ascii="Times New Roman" w:hAnsi="Times New Roman"/>
          <w:sz w:val="24"/>
          <w:szCs w:val="24"/>
        </w:rPr>
        <w:t xml:space="preserve"> бивши „Енергоинвест"</w:t>
      </w:r>
      <w:r>
        <w:rPr>
          <w:rFonts w:ascii="Times New Roman" w:hAnsi="Times New Roman"/>
          <w:sz w:val="24"/>
          <w:szCs w:val="24"/>
        </w:rPr>
        <w:t>,</w:t>
      </w:r>
      <w:r w:rsidRPr="00E85A51">
        <w:rPr>
          <w:rFonts w:ascii="Times New Roman" w:hAnsi="Times New Roman"/>
          <w:sz w:val="24"/>
          <w:szCs w:val="24"/>
        </w:rPr>
        <w:t xml:space="preserve"> РО</w:t>
      </w:r>
      <w:r>
        <w:rPr>
          <w:rFonts w:ascii="Times New Roman" w:hAnsi="Times New Roman"/>
          <w:sz w:val="24"/>
          <w:szCs w:val="24"/>
          <w:lang/>
        </w:rPr>
        <w:t xml:space="preserve"> </w:t>
      </w:r>
      <w:r w:rsidRPr="00E85A51">
        <w:rPr>
          <w:rFonts w:ascii="Times New Roman" w:hAnsi="Times New Roman"/>
          <w:sz w:val="24"/>
          <w:szCs w:val="24"/>
        </w:rPr>
        <w:t>„Енергокомерц"</w:t>
      </w:r>
      <w:r>
        <w:rPr>
          <w:rFonts w:ascii="Times New Roman" w:hAnsi="Times New Roman"/>
          <w:sz w:val="24"/>
          <w:szCs w:val="24"/>
        </w:rPr>
        <w:t>,</w:t>
      </w:r>
      <w:r w:rsidRPr="00E85A51">
        <w:rPr>
          <w:rFonts w:ascii="Times New Roman" w:hAnsi="Times New Roman"/>
          <w:sz w:val="24"/>
          <w:szCs w:val="24"/>
        </w:rPr>
        <w:t xml:space="preserve"> ООУР Домаћа продаја и набавка из Сарајева са правним</w:t>
      </w:r>
      <w:r>
        <w:rPr>
          <w:rFonts w:ascii="Times New Roman" w:hAnsi="Times New Roman"/>
          <w:sz w:val="24"/>
          <w:szCs w:val="24"/>
          <w:lang/>
        </w:rPr>
        <w:t xml:space="preserve"> </w:t>
      </w:r>
      <w:r w:rsidRPr="00E85A51">
        <w:rPr>
          <w:rFonts w:ascii="Times New Roman" w:hAnsi="Times New Roman"/>
          <w:sz w:val="24"/>
          <w:szCs w:val="24"/>
        </w:rPr>
        <w:t>претходником тужене 29.</w:t>
      </w:r>
      <w:r>
        <w:rPr>
          <w:rFonts w:ascii="Times New Roman" w:hAnsi="Times New Roman"/>
          <w:sz w:val="24"/>
          <w:szCs w:val="24"/>
          <w:lang/>
        </w:rPr>
        <w:t xml:space="preserve"> септембра </w:t>
      </w:r>
      <w:r w:rsidRPr="00E85A51">
        <w:rPr>
          <w:rFonts w:ascii="Times New Roman" w:hAnsi="Times New Roman"/>
          <w:sz w:val="24"/>
          <w:szCs w:val="24"/>
        </w:rPr>
        <w:t>1982. године закључио уговор о удруживању</w:t>
      </w:r>
      <w:r>
        <w:rPr>
          <w:rFonts w:ascii="Times New Roman" w:hAnsi="Times New Roman"/>
          <w:sz w:val="24"/>
          <w:szCs w:val="24"/>
          <w:lang/>
        </w:rPr>
        <w:t xml:space="preserve"> </w:t>
      </w:r>
      <w:r w:rsidRPr="00E85A51">
        <w:rPr>
          <w:rFonts w:ascii="Times New Roman" w:hAnsi="Times New Roman"/>
          <w:sz w:val="24"/>
          <w:szCs w:val="24"/>
        </w:rPr>
        <w:t>средстава за изградњу стамбено-пословне зграде у Новом Саду у улици Народног</w:t>
      </w:r>
      <w:r>
        <w:rPr>
          <w:rFonts w:ascii="Times New Roman" w:hAnsi="Times New Roman"/>
          <w:sz w:val="24"/>
          <w:szCs w:val="24"/>
          <w:lang/>
        </w:rPr>
        <w:t xml:space="preserve"> </w:t>
      </w:r>
      <w:r w:rsidRPr="00E85A51">
        <w:rPr>
          <w:rFonts w:ascii="Times New Roman" w:hAnsi="Times New Roman"/>
          <w:sz w:val="24"/>
          <w:szCs w:val="24"/>
        </w:rPr>
        <w:t>фронта број 4</w:t>
      </w:r>
      <w:r>
        <w:rPr>
          <w:rFonts w:ascii="Times New Roman" w:hAnsi="Times New Roman"/>
          <w:sz w:val="24"/>
          <w:szCs w:val="24"/>
          <w:lang/>
        </w:rPr>
        <w:t xml:space="preserve">; да је </w:t>
      </w:r>
      <w:r w:rsidRPr="00E85A51">
        <w:rPr>
          <w:rFonts w:ascii="Times New Roman" w:hAnsi="Times New Roman"/>
          <w:sz w:val="24"/>
          <w:szCs w:val="24"/>
        </w:rPr>
        <w:t xml:space="preserve">према </w:t>
      </w:r>
      <w:r>
        <w:rPr>
          <w:rFonts w:ascii="Times New Roman" w:hAnsi="Times New Roman"/>
          <w:sz w:val="24"/>
          <w:szCs w:val="24"/>
          <w:lang/>
        </w:rPr>
        <w:t xml:space="preserve">наведеном </w:t>
      </w:r>
      <w:r w:rsidRPr="00E85A51">
        <w:rPr>
          <w:rFonts w:ascii="Times New Roman" w:hAnsi="Times New Roman"/>
          <w:sz w:val="24"/>
          <w:szCs w:val="24"/>
        </w:rPr>
        <w:t xml:space="preserve">уговору, тужилац </w:t>
      </w:r>
      <w:r>
        <w:rPr>
          <w:rFonts w:ascii="Times New Roman" w:hAnsi="Times New Roman"/>
          <w:sz w:val="24"/>
          <w:szCs w:val="24"/>
          <w:lang/>
        </w:rPr>
        <w:t xml:space="preserve">као </w:t>
      </w:r>
      <w:r w:rsidRPr="00E85A51">
        <w:rPr>
          <w:rFonts w:ascii="Times New Roman" w:hAnsi="Times New Roman"/>
          <w:sz w:val="24"/>
          <w:szCs w:val="24"/>
        </w:rPr>
        <w:t>његов правни следбеник, финансирао изградњу пословног простора</w:t>
      </w:r>
      <w:r>
        <w:rPr>
          <w:rFonts w:ascii="Times New Roman" w:hAnsi="Times New Roman"/>
          <w:sz w:val="24"/>
          <w:szCs w:val="24"/>
          <w:lang/>
        </w:rPr>
        <w:t xml:space="preserve"> </w:t>
      </w:r>
      <w:r w:rsidRPr="00E85A51">
        <w:rPr>
          <w:rFonts w:ascii="Times New Roman" w:hAnsi="Times New Roman"/>
          <w:sz w:val="24"/>
          <w:szCs w:val="24"/>
        </w:rPr>
        <w:t>који је предмет овог спора</w:t>
      </w:r>
      <w:r>
        <w:rPr>
          <w:rFonts w:ascii="Times New Roman" w:hAnsi="Times New Roman"/>
          <w:sz w:val="24"/>
          <w:szCs w:val="24"/>
          <w:lang/>
        </w:rPr>
        <w:t xml:space="preserve">; да су нижестепени судови навод тужене </w:t>
      </w:r>
      <w:r w:rsidRPr="00E85A51">
        <w:rPr>
          <w:rFonts w:ascii="Times New Roman" w:hAnsi="Times New Roman"/>
          <w:sz w:val="24"/>
          <w:szCs w:val="24"/>
        </w:rPr>
        <w:t>који се тиче захтева МДП</w:t>
      </w:r>
      <w:r>
        <w:rPr>
          <w:rFonts w:ascii="Times New Roman" w:hAnsi="Times New Roman"/>
          <w:sz w:val="24"/>
          <w:szCs w:val="24"/>
          <w:lang/>
        </w:rPr>
        <w:t xml:space="preserve"> </w:t>
      </w:r>
      <w:r w:rsidRPr="00E85A51">
        <w:rPr>
          <w:rFonts w:ascii="Times New Roman" w:hAnsi="Times New Roman"/>
          <w:sz w:val="24"/>
          <w:szCs w:val="24"/>
        </w:rPr>
        <w:t>„Енергоинвест" из Српског Сарајева за укњижбу предметног објекта у Новом</w:t>
      </w:r>
      <w:r>
        <w:rPr>
          <w:rFonts w:ascii="Times New Roman" w:hAnsi="Times New Roman"/>
          <w:sz w:val="24"/>
          <w:szCs w:val="24"/>
          <w:lang/>
        </w:rPr>
        <w:t xml:space="preserve"> </w:t>
      </w:r>
      <w:r w:rsidRPr="00E85A51">
        <w:rPr>
          <w:rFonts w:ascii="Times New Roman" w:hAnsi="Times New Roman"/>
          <w:sz w:val="24"/>
          <w:szCs w:val="24"/>
        </w:rPr>
        <w:t>Саду сматра</w:t>
      </w:r>
      <w:r>
        <w:rPr>
          <w:rFonts w:ascii="Times New Roman" w:hAnsi="Times New Roman"/>
          <w:sz w:val="24"/>
          <w:szCs w:val="24"/>
          <w:lang/>
        </w:rPr>
        <w:t>ли</w:t>
      </w:r>
      <w:r w:rsidRPr="00E85A51">
        <w:rPr>
          <w:rFonts w:ascii="Times New Roman" w:hAnsi="Times New Roman"/>
          <w:sz w:val="24"/>
          <w:szCs w:val="24"/>
        </w:rPr>
        <w:t xml:space="preserve"> ирелевантним</w:t>
      </w:r>
      <w:r>
        <w:rPr>
          <w:rFonts w:ascii="Times New Roman" w:hAnsi="Times New Roman"/>
          <w:sz w:val="24"/>
          <w:szCs w:val="24"/>
          <w:lang/>
        </w:rPr>
        <w:t>,</w:t>
      </w:r>
      <w:r w:rsidRPr="00E85A51">
        <w:rPr>
          <w:rFonts w:ascii="Times New Roman" w:hAnsi="Times New Roman"/>
          <w:sz w:val="24"/>
          <w:szCs w:val="24"/>
        </w:rPr>
        <w:t xml:space="preserve"> налазећи да ово предузеће није</w:t>
      </w:r>
      <w:r>
        <w:rPr>
          <w:rFonts w:ascii="Times New Roman" w:hAnsi="Times New Roman"/>
          <w:sz w:val="24"/>
          <w:szCs w:val="24"/>
          <w:lang/>
        </w:rPr>
        <w:t xml:space="preserve"> </w:t>
      </w:r>
      <w:r w:rsidRPr="00E85A51">
        <w:rPr>
          <w:rFonts w:ascii="Times New Roman" w:hAnsi="Times New Roman"/>
          <w:sz w:val="24"/>
          <w:szCs w:val="24"/>
        </w:rPr>
        <w:t>правни следбеник ранијег „Енергоинвеста"</w:t>
      </w:r>
      <w:r>
        <w:rPr>
          <w:rFonts w:ascii="Times New Roman" w:hAnsi="Times New Roman"/>
          <w:sz w:val="24"/>
          <w:szCs w:val="24"/>
        </w:rPr>
        <w:t>,</w:t>
      </w:r>
      <w:r w:rsidRPr="00E85A51">
        <w:rPr>
          <w:rFonts w:ascii="Times New Roman" w:hAnsi="Times New Roman"/>
          <w:sz w:val="24"/>
          <w:szCs w:val="24"/>
        </w:rPr>
        <w:t xml:space="preserve"> те </w:t>
      </w:r>
      <w:r>
        <w:rPr>
          <w:rFonts w:ascii="Times New Roman" w:hAnsi="Times New Roman"/>
          <w:sz w:val="24"/>
          <w:szCs w:val="24"/>
          <w:lang/>
        </w:rPr>
        <w:t xml:space="preserve">да </w:t>
      </w:r>
      <w:r w:rsidRPr="00E85A51">
        <w:rPr>
          <w:rFonts w:ascii="Times New Roman" w:hAnsi="Times New Roman"/>
          <w:sz w:val="24"/>
          <w:szCs w:val="24"/>
        </w:rPr>
        <w:t>нема ваљани правни основ за</w:t>
      </w:r>
      <w:r>
        <w:rPr>
          <w:rFonts w:ascii="Times New Roman" w:hAnsi="Times New Roman"/>
          <w:sz w:val="24"/>
          <w:szCs w:val="24"/>
          <w:lang/>
        </w:rPr>
        <w:t xml:space="preserve"> </w:t>
      </w:r>
      <w:r w:rsidRPr="00E85A51">
        <w:rPr>
          <w:rFonts w:ascii="Times New Roman" w:hAnsi="Times New Roman"/>
          <w:sz w:val="24"/>
          <w:szCs w:val="24"/>
        </w:rPr>
        <w:t>утврђење права својине</w:t>
      </w:r>
      <w:r>
        <w:rPr>
          <w:rFonts w:ascii="Times New Roman" w:hAnsi="Times New Roman"/>
          <w:sz w:val="24"/>
          <w:szCs w:val="24"/>
          <w:lang/>
        </w:rPr>
        <w:t xml:space="preserve">; да је оснивач правног лица </w:t>
      </w:r>
      <w:r w:rsidRPr="00E85A51">
        <w:rPr>
          <w:rFonts w:ascii="Times New Roman" w:hAnsi="Times New Roman"/>
          <w:sz w:val="24"/>
          <w:szCs w:val="24"/>
        </w:rPr>
        <w:t>„Енергокомерц" ДОО из Новог Сада</w:t>
      </w:r>
      <w:r>
        <w:rPr>
          <w:rFonts w:ascii="Times New Roman" w:hAnsi="Times New Roman"/>
          <w:sz w:val="24"/>
          <w:szCs w:val="24"/>
          <w:lang/>
        </w:rPr>
        <w:t xml:space="preserve">, </w:t>
      </w:r>
      <w:r w:rsidRPr="00E85A51">
        <w:rPr>
          <w:rFonts w:ascii="Times New Roman" w:hAnsi="Times New Roman"/>
          <w:sz w:val="24"/>
          <w:szCs w:val="24"/>
        </w:rPr>
        <w:t>ДП „Енергоинвест</w:t>
      </w:r>
      <w:r>
        <w:rPr>
          <w:rFonts w:ascii="Times New Roman" w:hAnsi="Times New Roman"/>
          <w:sz w:val="24"/>
          <w:szCs w:val="24"/>
          <w:lang/>
        </w:rPr>
        <w:t xml:space="preserve">-Енергокомерц“ из Сарајева, по одлуци Радничког савета од 31. октобра 1990. године и упису у </w:t>
      </w:r>
      <w:r w:rsidRPr="00E85A51">
        <w:rPr>
          <w:rFonts w:ascii="Times New Roman" w:hAnsi="Times New Roman"/>
          <w:sz w:val="24"/>
          <w:szCs w:val="24"/>
        </w:rPr>
        <w:t>судски регистар решењем Фи</w:t>
      </w:r>
      <w:r>
        <w:rPr>
          <w:rFonts w:ascii="Times New Roman" w:hAnsi="Times New Roman"/>
          <w:sz w:val="24"/>
          <w:szCs w:val="24"/>
          <w:lang/>
        </w:rPr>
        <w:t xml:space="preserve">. </w:t>
      </w:r>
      <w:r w:rsidRPr="00E85A51">
        <w:rPr>
          <w:rFonts w:ascii="Times New Roman" w:hAnsi="Times New Roman"/>
          <w:sz w:val="24"/>
          <w:szCs w:val="24"/>
        </w:rPr>
        <w:t>3715/90 од 28.</w:t>
      </w:r>
      <w:r>
        <w:rPr>
          <w:rFonts w:ascii="Times New Roman" w:hAnsi="Times New Roman"/>
          <w:sz w:val="24"/>
          <w:szCs w:val="24"/>
          <w:lang/>
        </w:rPr>
        <w:t xml:space="preserve"> децембра </w:t>
      </w:r>
      <w:r w:rsidRPr="00E85A51">
        <w:rPr>
          <w:rFonts w:ascii="Times New Roman" w:hAnsi="Times New Roman"/>
          <w:sz w:val="24"/>
          <w:szCs w:val="24"/>
        </w:rPr>
        <w:t>1990. године</w:t>
      </w:r>
      <w:r>
        <w:rPr>
          <w:rFonts w:ascii="Times New Roman" w:hAnsi="Times New Roman"/>
          <w:sz w:val="24"/>
          <w:szCs w:val="24"/>
          <w:lang/>
        </w:rPr>
        <w:t>; да је н</w:t>
      </w:r>
      <w:r w:rsidRPr="00E85A51">
        <w:rPr>
          <w:rFonts w:ascii="Times New Roman" w:hAnsi="Times New Roman"/>
          <w:sz w:val="24"/>
          <w:szCs w:val="24"/>
        </w:rPr>
        <w:t>аведено правно лице основано са седиштем у</w:t>
      </w:r>
      <w:r>
        <w:rPr>
          <w:rFonts w:ascii="Times New Roman" w:hAnsi="Times New Roman"/>
          <w:sz w:val="24"/>
          <w:szCs w:val="24"/>
          <w:lang/>
        </w:rPr>
        <w:t xml:space="preserve"> </w:t>
      </w:r>
      <w:r w:rsidRPr="00E85A51">
        <w:rPr>
          <w:rFonts w:ascii="Times New Roman" w:hAnsi="Times New Roman"/>
          <w:sz w:val="24"/>
          <w:szCs w:val="24"/>
        </w:rPr>
        <w:t xml:space="preserve">улици Народног фронта број 4, </w:t>
      </w:r>
      <w:r>
        <w:rPr>
          <w:rFonts w:ascii="Times New Roman" w:hAnsi="Times New Roman"/>
          <w:sz w:val="24"/>
          <w:szCs w:val="24"/>
          <w:lang/>
        </w:rPr>
        <w:t xml:space="preserve">на </w:t>
      </w:r>
      <w:r w:rsidRPr="00E85A51">
        <w:rPr>
          <w:rFonts w:ascii="Times New Roman" w:hAnsi="Times New Roman"/>
          <w:sz w:val="24"/>
          <w:szCs w:val="24"/>
        </w:rPr>
        <w:t xml:space="preserve">адреси спорног пословног простора на коме </w:t>
      </w:r>
      <w:r>
        <w:rPr>
          <w:rFonts w:ascii="Times New Roman" w:hAnsi="Times New Roman"/>
          <w:sz w:val="24"/>
          <w:szCs w:val="24"/>
          <w:lang/>
        </w:rPr>
        <w:t xml:space="preserve">му </w:t>
      </w:r>
      <w:r w:rsidRPr="00E85A51">
        <w:rPr>
          <w:rFonts w:ascii="Times New Roman" w:hAnsi="Times New Roman"/>
          <w:sz w:val="24"/>
          <w:szCs w:val="24"/>
        </w:rPr>
        <w:t>је</w:t>
      </w:r>
      <w:r>
        <w:rPr>
          <w:rFonts w:ascii="Times New Roman" w:hAnsi="Times New Roman"/>
          <w:sz w:val="24"/>
          <w:szCs w:val="24"/>
          <w:lang/>
        </w:rPr>
        <w:t xml:space="preserve"> </w:t>
      </w:r>
      <w:r w:rsidRPr="00E85A51">
        <w:rPr>
          <w:rFonts w:ascii="Times New Roman" w:hAnsi="Times New Roman"/>
          <w:sz w:val="24"/>
          <w:szCs w:val="24"/>
        </w:rPr>
        <w:t>дозвољена укњижба као власнику решењем Републичког геодетског завода</w:t>
      </w:r>
      <w:r>
        <w:rPr>
          <w:rFonts w:ascii="Times New Roman" w:hAnsi="Times New Roman"/>
          <w:sz w:val="24"/>
          <w:szCs w:val="24"/>
        </w:rPr>
        <w:t xml:space="preserve"> -</w:t>
      </w:r>
      <w:r>
        <w:rPr>
          <w:rFonts w:ascii="Times New Roman" w:hAnsi="Times New Roman"/>
          <w:sz w:val="24"/>
          <w:szCs w:val="24"/>
          <w:lang/>
        </w:rPr>
        <w:t xml:space="preserve"> </w:t>
      </w:r>
      <w:r w:rsidRPr="00E85A51">
        <w:rPr>
          <w:rFonts w:ascii="Times New Roman" w:hAnsi="Times New Roman"/>
          <w:sz w:val="24"/>
          <w:szCs w:val="24"/>
        </w:rPr>
        <w:t>Служба за катастар непокретности Нови Сад број 952-024468/07 од 10.</w:t>
      </w:r>
      <w:r>
        <w:rPr>
          <w:rFonts w:ascii="Times New Roman" w:hAnsi="Times New Roman"/>
          <w:sz w:val="24"/>
          <w:szCs w:val="24"/>
          <w:lang/>
        </w:rPr>
        <w:t xml:space="preserve"> октобра </w:t>
      </w:r>
      <w:r w:rsidRPr="00E85A51">
        <w:rPr>
          <w:rFonts w:ascii="Times New Roman" w:hAnsi="Times New Roman"/>
          <w:sz w:val="24"/>
          <w:szCs w:val="24"/>
        </w:rPr>
        <w:t>2007.</w:t>
      </w:r>
      <w:r>
        <w:rPr>
          <w:rFonts w:ascii="Times New Roman" w:hAnsi="Times New Roman"/>
          <w:sz w:val="24"/>
          <w:szCs w:val="24"/>
          <w:lang/>
        </w:rPr>
        <w:t xml:space="preserve"> </w:t>
      </w:r>
      <w:r w:rsidRPr="00E85A51">
        <w:rPr>
          <w:rFonts w:ascii="Times New Roman" w:hAnsi="Times New Roman"/>
          <w:sz w:val="24"/>
          <w:szCs w:val="24"/>
        </w:rPr>
        <w:t>године по пресуди на основу признања Оп</w:t>
      </w:r>
      <w:r>
        <w:rPr>
          <w:rFonts w:ascii="Times New Roman" w:hAnsi="Times New Roman"/>
          <w:sz w:val="24"/>
          <w:szCs w:val="24"/>
          <w:lang/>
        </w:rPr>
        <w:t xml:space="preserve">штинског суда у Новом Саду П. </w:t>
      </w:r>
      <w:r w:rsidRPr="00E85A51">
        <w:rPr>
          <w:rFonts w:ascii="Times New Roman" w:hAnsi="Times New Roman"/>
          <w:sz w:val="24"/>
          <w:szCs w:val="24"/>
        </w:rPr>
        <w:t>8798/06 од</w:t>
      </w:r>
      <w:r>
        <w:rPr>
          <w:rFonts w:ascii="Times New Roman" w:hAnsi="Times New Roman"/>
          <w:sz w:val="24"/>
          <w:szCs w:val="24"/>
          <w:lang/>
        </w:rPr>
        <w:t xml:space="preserve"> </w:t>
      </w:r>
      <w:r w:rsidRPr="00E85A51">
        <w:rPr>
          <w:rFonts w:ascii="Times New Roman" w:hAnsi="Times New Roman"/>
          <w:sz w:val="24"/>
          <w:szCs w:val="24"/>
        </w:rPr>
        <w:t>16.</w:t>
      </w:r>
      <w:r>
        <w:rPr>
          <w:rFonts w:ascii="Times New Roman" w:hAnsi="Times New Roman"/>
          <w:sz w:val="24"/>
          <w:szCs w:val="24"/>
          <w:lang/>
        </w:rPr>
        <w:t xml:space="preserve"> фебруара </w:t>
      </w:r>
      <w:r w:rsidRPr="00E85A51">
        <w:rPr>
          <w:rFonts w:ascii="Times New Roman" w:hAnsi="Times New Roman"/>
          <w:sz w:val="24"/>
          <w:szCs w:val="24"/>
        </w:rPr>
        <w:t>2007. године</w:t>
      </w:r>
      <w:r>
        <w:rPr>
          <w:rFonts w:ascii="Times New Roman" w:hAnsi="Times New Roman"/>
          <w:sz w:val="24"/>
          <w:szCs w:val="24"/>
          <w:lang/>
        </w:rPr>
        <w:t xml:space="preserve"> и да је предлог </w:t>
      </w:r>
      <w:r w:rsidRPr="00E85A51">
        <w:rPr>
          <w:rFonts w:ascii="Times New Roman" w:hAnsi="Times New Roman"/>
          <w:sz w:val="24"/>
          <w:szCs w:val="24"/>
        </w:rPr>
        <w:t xml:space="preserve">наведеног </w:t>
      </w:r>
      <w:r>
        <w:rPr>
          <w:rFonts w:ascii="Times New Roman" w:hAnsi="Times New Roman"/>
          <w:sz w:val="24"/>
          <w:szCs w:val="24"/>
          <w:lang/>
        </w:rPr>
        <w:t xml:space="preserve">правног </w:t>
      </w:r>
      <w:r w:rsidRPr="00E85A51">
        <w:rPr>
          <w:rFonts w:ascii="Times New Roman" w:hAnsi="Times New Roman"/>
          <w:sz w:val="24"/>
          <w:szCs w:val="24"/>
        </w:rPr>
        <w:t>лица за учешће у парници</w:t>
      </w:r>
      <w:r>
        <w:rPr>
          <w:rFonts w:ascii="Times New Roman" w:hAnsi="Times New Roman"/>
          <w:sz w:val="24"/>
          <w:szCs w:val="24"/>
          <w:lang/>
        </w:rPr>
        <w:t xml:space="preserve"> </w:t>
      </w:r>
      <w:r w:rsidRPr="00E85A51">
        <w:rPr>
          <w:rFonts w:ascii="Times New Roman" w:hAnsi="Times New Roman"/>
          <w:sz w:val="24"/>
          <w:szCs w:val="24"/>
        </w:rPr>
        <w:t>одбијен због недостатка правног интереса да тужени успе у предметном спору,</w:t>
      </w:r>
      <w:r>
        <w:rPr>
          <w:rFonts w:ascii="Times New Roman" w:hAnsi="Times New Roman"/>
          <w:sz w:val="24"/>
          <w:szCs w:val="24"/>
          <w:lang/>
        </w:rPr>
        <w:t xml:space="preserve"> јер </w:t>
      </w:r>
      <w:r w:rsidRPr="00E85A51">
        <w:rPr>
          <w:rFonts w:ascii="Times New Roman" w:hAnsi="Times New Roman"/>
          <w:sz w:val="24"/>
          <w:szCs w:val="24"/>
        </w:rPr>
        <w:t>своје право власништва</w:t>
      </w:r>
      <w:r>
        <w:rPr>
          <w:rFonts w:ascii="Times New Roman" w:hAnsi="Times New Roman"/>
          <w:sz w:val="24"/>
          <w:szCs w:val="24"/>
        </w:rPr>
        <w:t>,</w:t>
      </w:r>
      <w:r w:rsidRPr="00E85A51">
        <w:rPr>
          <w:rFonts w:ascii="Times New Roman" w:hAnsi="Times New Roman"/>
          <w:sz w:val="24"/>
          <w:szCs w:val="24"/>
        </w:rPr>
        <w:t xml:space="preserve"> по ставу ниж</w:t>
      </w:r>
      <w:r>
        <w:rPr>
          <w:rFonts w:ascii="Times New Roman" w:hAnsi="Times New Roman"/>
          <w:sz w:val="24"/>
          <w:szCs w:val="24"/>
          <w:lang/>
        </w:rPr>
        <w:t>естепених</w:t>
      </w:r>
      <w:r w:rsidRPr="00E85A51">
        <w:rPr>
          <w:rFonts w:ascii="Times New Roman" w:hAnsi="Times New Roman"/>
          <w:sz w:val="24"/>
          <w:szCs w:val="24"/>
        </w:rPr>
        <w:t xml:space="preserve"> судова</w:t>
      </w:r>
      <w:r>
        <w:rPr>
          <w:rFonts w:ascii="Times New Roman" w:hAnsi="Times New Roman"/>
          <w:sz w:val="24"/>
          <w:szCs w:val="24"/>
        </w:rPr>
        <w:t>,</w:t>
      </w:r>
      <w:r w:rsidRPr="00E85A51">
        <w:rPr>
          <w:rFonts w:ascii="Times New Roman" w:hAnsi="Times New Roman"/>
          <w:sz w:val="24"/>
          <w:szCs w:val="24"/>
        </w:rPr>
        <w:t xml:space="preserve"> ово </w:t>
      </w:r>
      <w:r>
        <w:rPr>
          <w:rFonts w:ascii="Times New Roman" w:hAnsi="Times New Roman"/>
          <w:sz w:val="24"/>
          <w:szCs w:val="24"/>
          <w:lang/>
        </w:rPr>
        <w:t xml:space="preserve">правно </w:t>
      </w:r>
      <w:r w:rsidRPr="00E85A51">
        <w:rPr>
          <w:rFonts w:ascii="Times New Roman" w:hAnsi="Times New Roman"/>
          <w:sz w:val="24"/>
          <w:szCs w:val="24"/>
        </w:rPr>
        <w:t>лице може доказати у</w:t>
      </w:r>
      <w:r>
        <w:rPr>
          <w:rFonts w:ascii="Times New Roman" w:hAnsi="Times New Roman"/>
          <w:sz w:val="24"/>
          <w:szCs w:val="24"/>
          <w:lang/>
        </w:rPr>
        <w:t xml:space="preserve"> </w:t>
      </w:r>
      <w:r w:rsidRPr="00E85A51">
        <w:rPr>
          <w:rFonts w:ascii="Times New Roman" w:hAnsi="Times New Roman"/>
          <w:sz w:val="24"/>
          <w:szCs w:val="24"/>
        </w:rPr>
        <w:t>парници П</w:t>
      </w:r>
      <w:r>
        <w:rPr>
          <w:rFonts w:ascii="Times New Roman" w:hAnsi="Times New Roman"/>
          <w:sz w:val="24"/>
          <w:szCs w:val="24"/>
          <w:lang/>
        </w:rPr>
        <w:t>.</w:t>
      </w:r>
      <w:r w:rsidRPr="00E85A51">
        <w:rPr>
          <w:rFonts w:ascii="Times New Roman" w:hAnsi="Times New Roman"/>
          <w:sz w:val="24"/>
          <w:szCs w:val="24"/>
        </w:rPr>
        <w:t xml:space="preserve"> 7489/04 која je у прекиду до окончања овог спора.</w:t>
      </w:r>
      <w:r>
        <w:rPr>
          <w:rFonts w:ascii="Times New Roman" w:hAnsi="Times New Roman"/>
          <w:sz w:val="24"/>
          <w:szCs w:val="24"/>
          <w:lang/>
        </w:rPr>
        <w:t xml:space="preserve"> Ревизијски суд налази да је п</w:t>
      </w:r>
      <w:r w:rsidRPr="00E85A51">
        <w:rPr>
          <w:rFonts w:ascii="Times New Roman" w:hAnsi="Times New Roman"/>
          <w:sz w:val="24"/>
          <w:szCs w:val="24"/>
        </w:rPr>
        <w:t>редмет тужбеног захтева у овом спору утврђење права својине</w:t>
      </w:r>
      <w:r>
        <w:rPr>
          <w:rFonts w:ascii="Times New Roman" w:hAnsi="Times New Roman"/>
          <w:sz w:val="24"/>
          <w:szCs w:val="24"/>
          <w:lang/>
        </w:rPr>
        <w:t xml:space="preserve"> </w:t>
      </w:r>
      <w:r w:rsidRPr="00E85A51">
        <w:rPr>
          <w:rFonts w:ascii="Times New Roman" w:hAnsi="Times New Roman"/>
          <w:sz w:val="24"/>
          <w:szCs w:val="24"/>
        </w:rPr>
        <w:t>на предметној непокретности у коме је пресуда и основ за укњижбу права у</w:t>
      </w:r>
      <w:r>
        <w:rPr>
          <w:rFonts w:ascii="Times New Roman" w:hAnsi="Times New Roman"/>
          <w:sz w:val="24"/>
          <w:szCs w:val="24"/>
          <w:lang/>
        </w:rPr>
        <w:t xml:space="preserve"> </w:t>
      </w:r>
      <w:r>
        <w:rPr>
          <w:rFonts w:ascii="Times New Roman" w:hAnsi="Times New Roman"/>
          <w:sz w:val="24"/>
          <w:szCs w:val="24"/>
        </w:rPr>
        <w:t xml:space="preserve">земљишним књигама, те да </w:t>
      </w:r>
      <w:r>
        <w:rPr>
          <w:rFonts w:ascii="Times New Roman" w:hAnsi="Times New Roman"/>
          <w:sz w:val="24"/>
          <w:szCs w:val="24"/>
          <w:lang/>
        </w:rPr>
        <w:t xml:space="preserve">у </w:t>
      </w:r>
      <w:r w:rsidRPr="00E85A51">
        <w:rPr>
          <w:rFonts w:ascii="Times New Roman" w:hAnsi="Times New Roman"/>
          <w:sz w:val="24"/>
          <w:szCs w:val="24"/>
        </w:rPr>
        <w:t>ситуацији када је корисник</w:t>
      </w:r>
      <w:r>
        <w:rPr>
          <w:rFonts w:ascii="Times New Roman" w:hAnsi="Times New Roman"/>
          <w:sz w:val="24"/>
          <w:szCs w:val="24"/>
          <w:lang/>
        </w:rPr>
        <w:t xml:space="preserve"> </w:t>
      </w:r>
      <w:r w:rsidRPr="00E85A51">
        <w:rPr>
          <w:rFonts w:ascii="Times New Roman" w:hAnsi="Times New Roman"/>
          <w:sz w:val="24"/>
          <w:szCs w:val="24"/>
        </w:rPr>
        <w:t>предметног пословног простора друго правно лице, а не тужени, када то лице</w:t>
      </w:r>
      <w:r>
        <w:rPr>
          <w:rFonts w:ascii="Times New Roman" w:hAnsi="Times New Roman"/>
          <w:sz w:val="24"/>
          <w:szCs w:val="24"/>
          <w:lang/>
        </w:rPr>
        <w:t xml:space="preserve"> </w:t>
      </w:r>
      <w:r w:rsidRPr="00E85A51">
        <w:rPr>
          <w:rFonts w:ascii="Times New Roman" w:hAnsi="Times New Roman"/>
          <w:sz w:val="24"/>
          <w:szCs w:val="24"/>
        </w:rPr>
        <w:t>истиче својинска права на предметном пословном простору на основу уписа у</w:t>
      </w:r>
      <w:r>
        <w:rPr>
          <w:rFonts w:ascii="Times New Roman" w:hAnsi="Times New Roman"/>
          <w:sz w:val="24"/>
          <w:szCs w:val="24"/>
          <w:lang/>
        </w:rPr>
        <w:t xml:space="preserve"> </w:t>
      </w:r>
      <w:r w:rsidRPr="00E85A51">
        <w:rPr>
          <w:rFonts w:ascii="Times New Roman" w:hAnsi="Times New Roman"/>
          <w:sz w:val="24"/>
          <w:szCs w:val="24"/>
        </w:rPr>
        <w:t>евиденцији тих права у катастру непокретности у смислу члана 60. Закона о</w:t>
      </w:r>
      <w:r>
        <w:rPr>
          <w:rFonts w:ascii="Times New Roman" w:hAnsi="Times New Roman"/>
          <w:sz w:val="24"/>
          <w:szCs w:val="24"/>
          <w:lang/>
        </w:rPr>
        <w:t xml:space="preserve"> </w:t>
      </w:r>
      <w:r w:rsidRPr="00E85A51">
        <w:rPr>
          <w:rFonts w:ascii="Times New Roman" w:hAnsi="Times New Roman"/>
          <w:sz w:val="24"/>
          <w:szCs w:val="24"/>
        </w:rPr>
        <w:t>државном премеру и катастру, то лице мора бити обухваћено тужбом за утврђење</w:t>
      </w:r>
      <w:r>
        <w:rPr>
          <w:rFonts w:ascii="Times New Roman" w:hAnsi="Times New Roman"/>
          <w:sz w:val="24"/>
          <w:szCs w:val="24"/>
          <w:lang/>
        </w:rPr>
        <w:t xml:space="preserve"> </w:t>
      </w:r>
      <w:r w:rsidRPr="00E85A51">
        <w:rPr>
          <w:rFonts w:ascii="Times New Roman" w:hAnsi="Times New Roman"/>
          <w:sz w:val="24"/>
          <w:szCs w:val="24"/>
        </w:rPr>
        <w:t>права својине.</w:t>
      </w:r>
      <w:r>
        <w:rPr>
          <w:rFonts w:ascii="Times New Roman" w:hAnsi="Times New Roman"/>
          <w:sz w:val="24"/>
          <w:szCs w:val="24"/>
          <w:lang/>
        </w:rPr>
        <w:t xml:space="preserve"> Поред тога, ревизијски суд наводи да када је </w:t>
      </w:r>
      <w:r w:rsidRPr="00E85A51">
        <w:rPr>
          <w:rFonts w:ascii="Times New Roman" w:hAnsi="Times New Roman"/>
          <w:sz w:val="24"/>
          <w:szCs w:val="24"/>
        </w:rPr>
        <w:t>предмет тужбеног захтева утврђење права својине на</w:t>
      </w:r>
      <w:r>
        <w:rPr>
          <w:rFonts w:ascii="Times New Roman" w:hAnsi="Times New Roman"/>
          <w:sz w:val="24"/>
          <w:szCs w:val="24"/>
          <w:lang/>
        </w:rPr>
        <w:t xml:space="preserve"> </w:t>
      </w:r>
      <w:r w:rsidRPr="00E85A51">
        <w:rPr>
          <w:rFonts w:ascii="Times New Roman" w:hAnsi="Times New Roman"/>
          <w:sz w:val="24"/>
          <w:szCs w:val="24"/>
        </w:rPr>
        <w:t>пословном простору који је стечен као друштвена својина</w:t>
      </w:r>
      <w:r>
        <w:rPr>
          <w:rFonts w:ascii="Times New Roman" w:hAnsi="Times New Roman"/>
          <w:sz w:val="24"/>
          <w:szCs w:val="24"/>
        </w:rPr>
        <w:t>,</w:t>
      </w:r>
      <w:r w:rsidRPr="00E85A51">
        <w:rPr>
          <w:rFonts w:ascii="Times New Roman" w:hAnsi="Times New Roman"/>
          <w:sz w:val="24"/>
          <w:szCs w:val="24"/>
        </w:rPr>
        <w:t xml:space="preserve"> на којој су право</w:t>
      </w:r>
      <w:r>
        <w:rPr>
          <w:rFonts w:ascii="Times New Roman" w:hAnsi="Times New Roman"/>
          <w:sz w:val="24"/>
          <w:szCs w:val="24"/>
          <w:lang/>
        </w:rPr>
        <w:t xml:space="preserve"> </w:t>
      </w:r>
      <w:r w:rsidRPr="00E85A51">
        <w:rPr>
          <w:rFonts w:ascii="Times New Roman" w:hAnsi="Times New Roman"/>
          <w:sz w:val="24"/>
          <w:szCs w:val="24"/>
        </w:rPr>
        <w:t>управљања и располагања имали радници некадашњег правног лица</w:t>
      </w:r>
      <w:r>
        <w:rPr>
          <w:rFonts w:ascii="Times New Roman" w:hAnsi="Times New Roman"/>
          <w:sz w:val="24"/>
          <w:szCs w:val="24"/>
          <w:lang/>
        </w:rPr>
        <w:t xml:space="preserve"> </w:t>
      </w:r>
      <w:r w:rsidRPr="00E85A51">
        <w:rPr>
          <w:rFonts w:ascii="Times New Roman" w:hAnsi="Times New Roman"/>
          <w:sz w:val="24"/>
          <w:szCs w:val="24"/>
        </w:rPr>
        <w:t>„Енергоинвест"</w:t>
      </w:r>
      <w:r>
        <w:rPr>
          <w:rFonts w:ascii="Times New Roman" w:hAnsi="Times New Roman"/>
          <w:sz w:val="24"/>
          <w:szCs w:val="24"/>
        </w:rPr>
        <w:t>,</w:t>
      </w:r>
      <w:r w:rsidRPr="00E85A51">
        <w:rPr>
          <w:rFonts w:ascii="Times New Roman" w:hAnsi="Times New Roman"/>
          <w:sz w:val="24"/>
          <w:szCs w:val="24"/>
        </w:rPr>
        <w:t xml:space="preserve"> РО „Енергокомерц"</w:t>
      </w:r>
      <w:r>
        <w:rPr>
          <w:rFonts w:ascii="Times New Roman" w:hAnsi="Times New Roman"/>
          <w:sz w:val="24"/>
          <w:szCs w:val="24"/>
        </w:rPr>
        <w:t>,</w:t>
      </w:r>
      <w:r w:rsidRPr="00E85A51">
        <w:rPr>
          <w:rFonts w:ascii="Times New Roman" w:hAnsi="Times New Roman"/>
          <w:sz w:val="24"/>
          <w:szCs w:val="24"/>
        </w:rPr>
        <w:t xml:space="preserve"> ООУР Домаћа продаја и набавка Сарајево,</w:t>
      </w:r>
      <w:r>
        <w:rPr>
          <w:rFonts w:ascii="Times New Roman" w:hAnsi="Times New Roman"/>
          <w:sz w:val="24"/>
          <w:szCs w:val="24"/>
          <w:lang/>
        </w:rPr>
        <w:t xml:space="preserve"> </w:t>
      </w:r>
      <w:r w:rsidRPr="00E85A51">
        <w:rPr>
          <w:rFonts w:ascii="Times New Roman" w:hAnsi="Times New Roman"/>
          <w:sz w:val="24"/>
          <w:szCs w:val="24"/>
        </w:rPr>
        <w:t>услед више трансформација наведеног правног лица и издвајања делова из његове</w:t>
      </w:r>
      <w:r>
        <w:rPr>
          <w:rFonts w:ascii="Times New Roman" w:hAnsi="Times New Roman"/>
          <w:sz w:val="24"/>
          <w:szCs w:val="24"/>
          <w:lang/>
        </w:rPr>
        <w:t xml:space="preserve"> </w:t>
      </w:r>
      <w:r w:rsidRPr="00E85A51">
        <w:rPr>
          <w:rFonts w:ascii="Times New Roman" w:hAnsi="Times New Roman"/>
          <w:sz w:val="24"/>
          <w:szCs w:val="24"/>
        </w:rPr>
        <w:t>целине не може се захтев једног од претендената на право својине усвојити само у</w:t>
      </w:r>
      <w:r>
        <w:rPr>
          <w:rFonts w:ascii="Times New Roman" w:hAnsi="Times New Roman"/>
          <w:sz w:val="24"/>
          <w:szCs w:val="24"/>
          <w:lang/>
        </w:rPr>
        <w:t xml:space="preserve"> </w:t>
      </w:r>
      <w:r w:rsidRPr="00E85A51">
        <w:rPr>
          <w:rFonts w:ascii="Times New Roman" w:hAnsi="Times New Roman"/>
          <w:sz w:val="24"/>
          <w:szCs w:val="24"/>
        </w:rPr>
        <w:t>односу на државу као другу уговорну страну.</w:t>
      </w:r>
      <w:r>
        <w:rPr>
          <w:rFonts w:ascii="Times New Roman" w:hAnsi="Times New Roman"/>
          <w:sz w:val="24"/>
          <w:szCs w:val="24"/>
          <w:lang/>
        </w:rPr>
        <w:t xml:space="preserve"> Имајући у виду наведено, ревизијски суд је наложио првостепеном суду да </w:t>
      </w:r>
      <w:r w:rsidRPr="00E85A51">
        <w:rPr>
          <w:rFonts w:ascii="Times New Roman" w:hAnsi="Times New Roman"/>
          <w:sz w:val="24"/>
          <w:szCs w:val="24"/>
        </w:rPr>
        <w:t>поз</w:t>
      </w:r>
      <w:r>
        <w:rPr>
          <w:rFonts w:ascii="Times New Roman" w:hAnsi="Times New Roman"/>
          <w:sz w:val="24"/>
          <w:szCs w:val="24"/>
          <w:lang/>
        </w:rPr>
        <w:t xml:space="preserve">ове </w:t>
      </w:r>
      <w:r w:rsidRPr="00E85A51">
        <w:rPr>
          <w:rFonts w:ascii="Times New Roman" w:hAnsi="Times New Roman"/>
          <w:sz w:val="24"/>
          <w:szCs w:val="24"/>
        </w:rPr>
        <w:t>тужиоца да</w:t>
      </w:r>
      <w:r>
        <w:rPr>
          <w:rFonts w:ascii="Times New Roman" w:hAnsi="Times New Roman"/>
          <w:sz w:val="24"/>
          <w:szCs w:val="24"/>
          <w:lang/>
        </w:rPr>
        <w:t xml:space="preserve"> </w:t>
      </w:r>
      <w:r w:rsidRPr="00E85A51">
        <w:rPr>
          <w:rFonts w:ascii="Times New Roman" w:hAnsi="Times New Roman"/>
          <w:sz w:val="24"/>
          <w:szCs w:val="24"/>
        </w:rPr>
        <w:t xml:space="preserve">употпуни процесну заједницу тужених, а </w:t>
      </w:r>
      <w:r>
        <w:rPr>
          <w:rFonts w:ascii="Times New Roman" w:hAnsi="Times New Roman"/>
          <w:sz w:val="24"/>
          <w:szCs w:val="24"/>
          <w:lang/>
        </w:rPr>
        <w:t xml:space="preserve">да </w:t>
      </w:r>
      <w:r w:rsidRPr="00E85A51">
        <w:rPr>
          <w:rFonts w:ascii="Times New Roman" w:hAnsi="Times New Roman"/>
          <w:sz w:val="24"/>
          <w:szCs w:val="24"/>
        </w:rPr>
        <w:t>уколико таква парница између тужиоца</w:t>
      </w:r>
      <w:r>
        <w:rPr>
          <w:rFonts w:ascii="Times New Roman" w:hAnsi="Times New Roman"/>
          <w:sz w:val="24"/>
          <w:szCs w:val="24"/>
          <w:lang/>
        </w:rPr>
        <w:t xml:space="preserve"> </w:t>
      </w:r>
      <w:r w:rsidRPr="00E85A51">
        <w:rPr>
          <w:rFonts w:ascii="Times New Roman" w:hAnsi="Times New Roman"/>
          <w:sz w:val="24"/>
          <w:szCs w:val="24"/>
        </w:rPr>
        <w:t>и тог лица постоји са истим захтевом, суд о томе води рачуна.</w:t>
      </w:r>
    </w:p>
    <w:p w:rsidR="006E0F14" w:rsidRPr="00A42777" w:rsidRDefault="006E0F14" w:rsidP="00F74406">
      <w:pPr>
        <w:spacing w:after="0" w:line="240" w:lineRule="auto"/>
        <w:ind w:firstLine="1440"/>
        <w:jc w:val="both"/>
        <w:rPr>
          <w:rFonts w:ascii="Times New Roman" w:hAnsi="Times New Roman"/>
          <w:sz w:val="24"/>
          <w:szCs w:val="24"/>
        </w:rPr>
      </w:pPr>
      <w:r>
        <w:rPr>
          <w:rFonts w:ascii="Times New Roman" w:hAnsi="Times New Roman"/>
          <w:sz w:val="24"/>
          <w:szCs w:val="24"/>
          <w:lang/>
        </w:rPr>
        <w:t>Оспореном пресудом Привредног суда у Новом Саду П. 1365/11 од 21. децембра 2011. године је, у ставу првом изреке</w:t>
      </w:r>
      <w:r>
        <w:rPr>
          <w:rFonts w:ascii="Times New Roman" w:hAnsi="Times New Roman"/>
          <w:sz w:val="24"/>
          <w:szCs w:val="24"/>
        </w:rPr>
        <w:t>,</w:t>
      </w:r>
      <w:r>
        <w:rPr>
          <w:rFonts w:ascii="Times New Roman" w:hAnsi="Times New Roman"/>
          <w:sz w:val="24"/>
          <w:szCs w:val="24"/>
          <w:lang/>
        </w:rPr>
        <w:t xml:space="preserve"> одбијен као неоснован тужбени захтев тужиоца којим је тражио да се утврди да је власник спорног пословног простора у Новом Саду, те да је на основу те пресуде тужилац овлашћен преузети све неопходне радње ради укњижбе наведеног пословног простора у земљишне књиге као посебног дела земљишно-књижног тела, што је тужена Република Србија дужна трпети. Ставом другим изреке </w:t>
      </w:r>
      <w:r>
        <w:rPr>
          <w:rFonts w:ascii="Times New Roman" w:hAnsi="Times New Roman"/>
          <w:sz w:val="24"/>
          <w:szCs w:val="24"/>
        </w:rPr>
        <w:t xml:space="preserve">ове </w:t>
      </w:r>
      <w:r>
        <w:rPr>
          <w:rFonts w:ascii="Times New Roman" w:hAnsi="Times New Roman"/>
          <w:sz w:val="24"/>
          <w:szCs w:val="24"/>
          <w:lang/>
        </w:rPr>
        <w:t xml:space="preserve">пресуде је обавезан тужилац да туженом накнади трошкове парничног поступка у износу од 233.750,00 динара. Из образложења оспорене </w:t>
      </w:r>
      <w:r>
        <w:rPr>
          <w:rFonts w:ascii="Times New Roman" w:hAnsi="Times New Roman"/>
          <w:sz w:val="24"/>
          <w:szCs w:val="24"/>
        </w:rPr>
        <w:t xml:space="preserve">првостепене </w:t>
      </w:r>
      <w:r>
        <w:rPr>
          <w:rFonts w:ascii="Times New Roman" w:hAnsi="Times New Roman"/>
          <w:sz w:val="24"/>
          <w:szCs w:val="24"/>
          <w:lang/>
        </w:rPr>
        <w:t>пресуде произлази: да п</w:t>
      </w:r>
      <w:r w:rsidRPr="00A42777">
        <w:rPr>
          <w:rFonts w:ascii="Times New Roman" w:hAnsi="Times New Roman"/>
          <w:sz w:val="24"/>
          <w:szCs w:val="24"/>
        </w:rPr>
        <w:t>рема приложеној документацији</w:t>
      </w:r>
      <w:r>
        <w:rPr>
          <w:rFonts w:ascii="Times New Roman" w:hAnsi="Times New Roman"/>
          <w:sz w:val="24"/>
          <w:szCs w:val="24"/>
        </w:rPr>
        <w:t>,</w:t>
      </w:r>
      <w:r w:rsidRPr="00A42777">
        <w:rPr>
          <w:rFonts w:ascii="Times New Roman" w:hAnsi="Times New Roman"/>
          <w:sz w:val="24"/>
          <w:szCs w:val="24"/>
        </w:rPr>
        <w:t xml:space="preserve"> постоји основ за признање</w:t>
      </w:r>
      <w:r>
        <w:rPr>
          <w:rFonts w:ascii="Times New Roman" w:hAnsi="Times New Roman"/>
          <w:sz w:val="24"/>
          <w:szCs w:val="24"/>
          <w:lang/>
        </w:rPr>
        <w:t xml:space="preserve"> </w:t>
      </w:r>
      <w:r w:rsidRPr="00A42777">
        <w:rPr>
          <w:rFonts w:ascii="Times New Roman" w:hAnsi="Times New Roman"/>
          <w:sz w:val="24"/>
          <w:szCs w:val="24"/>
        </w:rPr>
        <w:t>власништва на предметној не</w:t>
      </w:r>
      <w:r>
        <w:rPr>
          <w:rFonts w:ascii="Times New Roman" w:hAnsi="Times New Roman"/>
          <w:sz w:val="24"/>
          <w:szCs w:val="24"/>
          <w:lang/>
        </w:rPr>
        <w:t>по</w:t>
      </w:r>
      <w:r w:rsidRPr="00A42777">
        <w:rPr>
          <w:rFonts w:ascii="Times New Roman" w:hAnsi="Times New Roman"/>
          <w:sz w:val="24"/>
          <w:szCs w:val="24"/>
        </w:rPr>
        <w:t>кретн</w:t>
      </w:r>
      <w:r>
        <w:rPr>
          <w:rFonts w:ascii="Times New Roman" w:hAnsi="Times New Roman"/>
          <w:sz w:val="24"/>
          <w:szCs w:val="24"/>
          <w:lang/>
        </w:rPr>
        <w:t xml:space="preserve">ости </w:t>
      </w:r>
      <w:r w:rsidRPr="00A42777">
        <w:rPr>
          <w:rFonts w:ascii="Times New Roman" w:hAnsi="Times New Roman"/>
          <w:sz w:val="24"/>
          <w:szCs w:val="24"/>
        </w:rPr>
        <w:t>тужиоцу</w:t>
      </w:r>
      <w:r>
        <w:rPr>
          <w:rFonts w:ascii="Times New Roman" w:hAnsi="Times New Roman"/>
          <w:sz w:val="24"/>
          <w:szCs w:val="24"/>
          <w:lang/>
        </w:rPr>
        <w:t xml:space="preserve">; да је </w:t>
      </w:r>
      <w:r w:rsidRPr="00A42777">
        <w:rPr>
          <w:rFonts w:ascii="Times New Roman" w:hAnsi="Times New Roman"/>
          <w:sz w:val="24"/>
          <w:szCs w:val="24"/>
        </w:rPr>
        <w:t>то уговор о</w:t>
      </w:r>
      <w:r>
        <w:rPr>
          <w:rFonts w:ascii="Times New Roman" w:hAnsi="Times New Roman"/>
          <w:sz w:val="24"/>
          <w:szCs w:val="24"/>
          <w:lang/>
        </w:rPr>
        <w:t xml:space="preserve"> </w:t>
      </w:r>
      <w:r w:rsidRPr="00A42777">
        <w:rPr>
          <w:rFonts w:ascii="Times New Roman" w:hAnsi="Times New Roman"/>
          <w:sz w:val="24"/>
          <w:szCs w:val="24"/>
        </w:rPr>
        <w:t>удруживању средстава чије постојање не оспорава ни сам</w:t>
      </w:r>
      <w:r>
        <w:rPr>
          <w:rFonts w:ascii="Times New Roman" w:hAnsi="Times New Roman"/>
          <w:sz w:val="24"/>
          <w:szCs w:val="24"/>
          <w:lang/>
        </w:rPr>
        <w:t xml:space="preserve"> </w:t>
      </w:r>
      <w:r>
        <w:rPr>
          <w:rFonts w:ascii="Times New Roman" w:hAnsi="Times New Roman"/>
          <w:sz w:val="24"/>
          <w:szCs w:val="24"/>
        </w:rPr>
        <w:t>тужени</w:t>
      </w:r>
      <w:r>
        <w:rPr>
          <w:rFonts w:ascii="Times New Roman" w:hAnsi="Times New Roman"/>
          <w:sz w:val="24"/>
          <w:szCs w:val="24"/>
          <w:lang/>
        </w:rPr>
        <w:t xml:space="preserve"> и да је </w:t>
      </w:r>
      <w:r w:rsidRPr="00A42777">
        <w:rPr>
          <w:rFonts w:ascii="Times New Roman" w:hAnsi="Times New Roman"/>
          <w:sz w:val="24"/>
          <w:szCs w:val="24"/>
        </w:rPr>
        <w:t>чињениц</w:t>
      </w:r>
      <w:r>
        <w:rPr>
          <w:rFonts w:ascii="Times New Roman" w:hAnsi="Times New Roman"/>
          <w:sz w:val="24"/>
          <w:szCs w:val="24"/>
          <w:lang/>
        </w:rPr>
        <w:t>а</w:t>
      </w:r>
      <w:r w:rsidRPr="00A42777">
        <w:rPr>
          <w:rFonts w:ascii="Times New Roman" w:hAnsi="Times New Roman"/>
          <w:sz w:val="24"/>
          <w:szCs w:val="24"/>
        </w:rPr>
        <w:t xml:space="preserve"> да с</w:t>
      </w:r>
      <w:r>
        <w:rPr>
          <w:rFonts w:ascii="Times New Roman" w:hAnsi="Times New Roman"/>
          <w:sz w:val="24"/>
          <w:szCs w:val="24"/>
          <w:lang/>
        </w:rPr>
        <w:t xml:space="preserve"> </w:t>
      </w:r>
      <w:r w:rsidRPr="00A42777">
        <w:rPr>
          <w:rFonts w:ascii="Times New Roman" w:hAnsi="Times New Roman"/>
          <w:sz w:val="24"/>
          <w:szCs w:val="24"/>
        </w:rPr>
        <w:t>обзиром на постојање уговора</w:t>
      </w:r>
      <w:r>
        <w:rPr>
          <w:rFonts w:ascii="Times New Roman" w:hAnsi="Times New Roman"/>
          <w:sz w:val="24"/>
          <w:szCs w:val="24"/>
        </w:rPr>
        <w:t>,</w:t>
      </w:r>
      <w:r w:rsidRPr="00A42777">
        <w:rPr>
          <w:rFonts w:ascii="Times New Roman" w:hAnsi="Times New Roman"/>
          <w:sz w:val="24"/>
          <w:szCs w:val="24"/>
        </w:rPr>
        <w:t xml:space="preserve"> који даје законитост и протека времена од 20 година,</w:t>
      </w:r>
      <w:r>
        <w:rPr>
          <w:rFonts w:ascii="Times New Roman" w:hAnsi="Times New Roman"/>
          <w:sz w:val="24"/>
          <w:szCs w:val="24"/>
          <w:lang/>
        </w:rPr>
        <w:t xml:space="preserve"> </w:t>
      </w:r>
      <w:r w:rsidRPr="00A42777">
        <w:rPr>
          <w:rFonts w:ascii="Times New Roman" w:hAnsi="Times New Roman"/>
          <w:sz w:val="24"/>
          <w:szCs w:val="24"/>
        </w:rPr>
        <w:t xml:space="preserve">као </w:t>
      </w:r>
      <w:r>
        <w:rPr>
          <w:rFonts w:ascii="Times New Roman" w:hAnsi="Times New Roman"/>
          <w:sz w:val="24"/>
          <w:szCs w:val="24"/>
        </w:rPr>
        <w:t xml:space="preserve">и својства </w:t>
      </w:r>
      <w:r w:rsidRPr="00A42777">
        <w:rPr>
          <w:rFonts w:ascii="Times New Roman" w:hAnsi="Times New Roman"/>
          <w:sz w:val="24"/>
          <w:szCs w:val="24"/>
        </w:rPr>
        <w:t>савес</w:t>
      </w:r>
      <w:r>
        <w:rPr>
          <w:rFonts w:ascii="Times New Roman" w:hAnsi="Times New Roman"/>
          <w:sz w:val="24"/>
          <w:szCs w:val="24"/>
        </w:rPr>
        <w:t>ног</w:t>
      </w:r>
      <w:r w:rsidRPr="00A42777">
        <w:rPr>
          <w:rFonts w:ascii="Times New Roman" w:hAnsi="Times New Roman"/>
          <w:sz w:val="24"/>
          <w:szCs w:val="24"/>
        </w:rPr>
        <w:t xml:space="preserve"> држа</w:t>
      </w:r>
      <w:r>
        <w:rPr>
          <w:rFonts w:ascii="Times New Roman" w:hAnsi="Times New Roman"/>
          <w:sz w:val="24"/>
          <w:szCs w:val="24"/>
        </w:rPr>
        <w:t>оца</w:t>
      </w:r>
      <w:r w:rsidRPr="00A42777">
        <w:rPr>
          <w:rFonts w:ascii="Times New Roman" w:hAnsi="Times New Roman"/>
          <w:sz w:val="24"/>
          <w:szCs w:val="24"/>
        </w:rPr>
        <w:t>, у складу са чланом 28</w:t>
      </w:r>
      <w:r>
        <w:rPr>
          <w:rFonts w:ascii="Times New Roman" w:hAnsi="Times New Roman"/>
          <w:sz w:val="24"/>
          <w:szCs w:val="24"/>
          <w:lang/>
        </w:rPr>
        <w:t>.</w:t>
      </w:r>
      <w:r w:rsidRPr="00A42777">
        <w:rPr>
          <w:rFonts w:ascii="Times New Roman" w:hAnsi="Times New Roman"/>
          <w:sz w:val="24"/>
          <w:szCs w:val="24"/>
        </w:rPr>
        <w:t xml:space="preserve"> став </w:t>
      </w:r>
      <w:r>
        <w:rPr>
          <w:rFonts w:ascii="Times New Roman" w:hAnsi="Times New Roman"/>
          <w:sz w:val="24"/>
          <w:szCs w:val="24"/>
          <w:lang/>
        </w:rPr>
        <w:t xml:space="preserve">4. </w:t>
      </w:r>
      <w:r w:rsidRPr="00A42777">
        <w:rPr>
          <w:rFonts w:ascii="Times New Roman" w:hAnsi="Times New Roman"/>
          <w:sz w:val="24"/>
          <w:szCs w:val="24"/>
        </w:rPr>
        <w:t>Закона о основама својинскоправних односа, постоји основ за стицање права својине тужиоца и одржајем</w:t>
      </w:r>
      <w:r>
        <w:rPr>
          <w:rFonts w:ascii="Times New Roman" w:hAnsi="Times New Roman"/>
          <w:sz w:val="24"/>
          <w:szCs w:val="24"/>
          <w:lang/>
        </w:rPr>
        <w:t xml:space="preserve">; да је суд утврдио да је </w:t>
      </w:r>
      <w:r w:rsidRPr="00A42777">
        <w:rPr>
          <w:rFonts w:ascii="Times New Roman" w:hAnsi="Times New Roman"/>
          <w:sz w:val="24"/>
          <w:szCs w:val="24"/>
        </w:rPr>
        <w:t>постојала државина на спорној не</w:t>
      </w:r>
      <w:r>
        <w:rPr>
          <w:rFonts w:ascii="Times New Roman" w:hAnsi="Times New Roman"/>
          <w:sz w:val="24"/>
          <w:szCs w:val="24"/>
          <w:lang/>
        </w:rPr>
        <w:t xml:space="preserve">покретности, </w:t>
      </w:r>
      <w:r w:rsidRPr="00A42777">
        <w:rPr>
          <w:rFonts w:ascii="Times New Roman" w:hAnsi="Times New Roman"/>
          <w:sz w:val="24"/>
          <w:szCs w:val="24"/>
        </w:rPr>
        <w:t>с обзиром на</w:t>
      </w:r>
      <w:r>
        <w:rPr>
          <w:rFonts w:ascii="Times New Roman" w:hAnsi="Times New Roman"/>
          <w:sz w:val="24"/>
          <w:szCs w:val="24"/>
          <w:lang/>
        </w:rPr>
        <w:t xml:space="preserve"> </w:t>
      </w:r>
      <w:r w:rsidRPr="00A42777">
        <w:rPr>
          <w:rFonts w:ascii="Times New Roman" w:hAnsi="Times New Roman"/>
          <w:sz w:val="24"/>
          <w:szCs w:val="24"/>
        </w:rPr>
        <w:t xml:space="preserve">то да је новоосновано </w:t>
      </w:r>
      <w:r>
        <w:rPr>
          <w:rFonts w:ascii="Times New Roman" w:hAnsi="Times New Roman"/>
          <w:sz w:val="24"/>
          <w:szCs w:val="24"/>
          <w:lang/>
        </w:rPr>
        <w:t>правно лице „</w:t>
      </w:r>
      <w:r w:rsidRPr="00A42777">
        <w:rPr>
          <w:rFonts w:ascii="Times New Roman" w:hAnsi="Times New Roman"/>
          <w:sz w:val="24"/>
          <w:szCs w:val="24"/>
        </w:rPr>
        <w:t>Енер</w:t>
      </w:r>
      <w:r>
        <w:rPr>
          <w:rFonts w:ascii="Times New Roman" w:hAnsi="Times New Roman"/>
          <w:sz w:val="24"/>
          <w:szCs w:val="24"/>
          <w:lang/>
        </w:rPr>
        <w:t>г</w:t>
      </w:r>
      <w:r w:rsidRPr="00A42777">
        <w:rPr>
          <w:rFonts w:ascii="Times New Roman" w:hAnsi="Times New Roman"/>
          <w:sz w:val="24"/>
          <w:szCs w:val="24"/>
        </w:rPr>
        <w:t>окомерц</w:t>
      </w:r>
      <w:r>
        <w:rPr>
          <w:rFonts w:ascii="Times New Roman" w:hAnsi="Times New Roman"/>
          <w:sz w:val="24"/>
          <w:szCs w:val="24"/>
          <w:lang/>
        </w:rPr>
        <w:t>“</w:t>
      </w:r>
      <w:r>
        <w:rPr>
          <w:rFonts w:ascii="Times New Roman" w:hAnsi="Times New Roman"/>
          <w:sz w:val="24"/>
          <w:szCs w:val="24"/>
        </w:rPr>
        <w:t xml:space="preserve"> </w:t>
      </w:r>
      <w:r>
        <w:rPr>
          <w:rFonts w:ascii="Times New Roman" w:hAnsi="Times New Roman"/>
          <w:sz w:val="24"/>
          <w:szCs w:val="24"/>
          <w:lang/>
        </w:rPr>
        <w:t>ДОО</w:t>
      </w:r>
      <w:r w:rsidRPr="00A42777">
        <w:rPr>
          <w:rFonts w:ascii="Times New Roman" w:hAnsi="Times New Roman"/>
          <w:sz w:val="24"/>
          <w:szCs w:val="24"/>
        </w:rPr>
        <w:t xml:space="preserve"> у</w:t>
      </w:r>
      <w:r>
        <w:rPr>
          <w:rFonts w:ascii="Times New Roman" w:hAnsi="Times New Roman"/>
          <w:sz w:val="24"/>
          <w:szCs w:val="24"/>
          <w:lang/>
        </w:rPr>
        <w:t xml:space="preserve"> </w:t>
      </w:r>
      <w:r w:rsidRPr="00A42777">
        <w:rPr>
          <w:rFonts w:ascii="Times New Roman" w:hAnsi="Times New Roman"/>
          <w:sz w:val="24"/>
          <w:szCs w:val="24"/>
        </w:rPr>
        <w:t>ликвидацији из Новог Сада, а</w:t>
      </w:r>
      <w:r>
        <w:rPr>
          <w:rFonts w:ascii="Times New Roman" w:hAnsi="Times New Roman"/>
          <w:sz w:val="24"/>
          <w:szCs w:val="24"/>
          <w:lang/>
        </w:rPr>
        <w:t xml:space="preserve"> </w:t>
      </w:r>
      <w:r w:rsidRPr="00A42777">
        <w:rPr>
          <w:rFonts w:ascii="Times New Roman" w:hAnsi="Times New Roman"/>
          <w:sz w:val="24"/>
          <w:szCs w:val="24"/>
        </w:rPr>
        <w:t>претходно</w:t>
      </w:r>
      <w:r>
        <w:rPr>
          <w:rFonts w:ascii="Times New Roman" w:hAnsi="Times New Roman"/>
          <w:sz w:val="24"/>
          <w:szCs w:val="24"/>
          <w:lang/>
        </w:rPr>
        <w:t xml:space="preserve"> као</w:t>
      </w:r>
      <w:r w:rsidRPr="00A42777">
        <w:rPr>
          <w:rFonts w:ascii="Times New Roman" w:hAnsi="Times New Roman"/>
          <w:sz w:val="24"/>
          <w:szCs w:val="24"/>
        </w:rPr>
        <w:t xml:space="preserve"> представништво у Новом Саду</w:t>
      </w:r>
      <w:r>
        <w:rPr>
          <w:rFonts w:ascii="Times New Roman" w:hAnsi="Times New Roman"/>
          <w:sz w:val="24"/>
          <w:szCs w:val="24"/>
        </w:rPr>
        <w:t>,</w:t>
      </w:r>
      <w:r w:rsidRPr="00A42777">
        <w:rPr>
          <w:rFonts w:ascii="Times New Roman" w:hAnsi="Times New Roman"/>
          <w:sz w:val="24"/>
          <w:szCs w:val="24"/>
        </w:rPr>
        <w:t xml:space="preserve"> </w:t>
      </w:r>
      <w:r>
        <w:rPr>
          <w:rFonts w:ascii="Times New Roman" w:hAnsi="Times New Roman"/>
          <w:sz w:val="24"/>
          <w:szCs w:val="24"/>
          <w:lang/>
        </w:rPr>
        <w:t>основано од стране тужиоца још 1975. године</w:t>
      </w:r>
      <w:r>
        <w:rPr>
          <w:rFonts w:ascii="Times New Roman" w:hAnsi="Times New Roman"/>
          <w:sz w:val="24"/>
          <w:szCs w:val="24"/>
        </w:rPr>
        <w:t>,</w:t>
      </w:r>
      <w:r>
        <w:rPr>
          <w:rFonts w:ascii="Times New Roman" w:hAnsi="Times New Roman"/>
          <w:sz w:val="24"/>
          <w:szCs w:val="24"/>
          <w:lang/>
        </w:rPr>
        <w:t xml:space="preserve"> </w:t>
      </w:r>
      <w:r w:rsidRPr="00A42777">
        <w:rPr>
          <w:rFonts w:ascii="Times New Roman" w:hAnsi="Times New Roman"/>
          <w:sz w:val="24"/>
          <w:szCs w:val="24"/>
        </w:rPr>
        <w:t>користило пословни простор</w:t>
      </w:r>
      <w:r>
        <w:rPr>
          <w:rFonts w:ascii="Times New Roman" w:hAnsi="Times New Roman"/>
          <w:sz w:val="24"/>
          <w:szCs w:val="24"/>
          <w:lang/>
        </w:rPr>
        <w:t xml:space="preserve">, а да из уговора </w:t>
      </w:r>
      <w:r w:rsidRPr="00A42777">
        <w:rPr>
          <w:rFonts w:ascii="Times New Roman" w:hAnsi="Times New Roman"/>
          <w:sz w:val="24"/>
          <w:szCs w:val="24"/>
        </w:rPr>
        <w:t>о закупу између тужиоца</w:t>
      </w:r>
      <w:r>
        <w:rPr>
          <w:rFonts w:ascii="Times New Roman" w:hAnsi="Times New Roman"/>
          <w:sz w:val="24"/>
          <w:szCs w:val="24"/>
          <w:lang/>
        </w:rPr>
        <w:t xml:space="preserve"> као закуподавца и </w:t>
      </w:r>
      <w:r w:rsidRPr="00A42777">
        <w:rPr>
          <w:rFonts w:ascii="Times New Roman" w:hAnsi="Times New Roman"/>
          <w:sz w:val="24"/>
          <w:szCs w:val="24"/>
        </w:rPr>
        <w:t>новог привредног друштва у Новом Саду</w:t>
      </w:r>
      <w:r>
        <w:rPr>
          <w:rFonts w:ascii="Times New Roman" w:hAnsi="Times New Roman"/>
          <w:sz w:val="24"/>
          <w:szCs w:val="24"/>
          <w:lang/>
        </w:rPr>
        <w:t xml:space="preserve"> као закупца п</w:t>
      </w:r>
      <w:r w:rsidRPr="00A42777">
        <w:rPr>
          <w:rFonts w:ascii="Times New Roman" w:hAnsi="Times New Roman"/>
          <w:sz w:val="24"/>
          <w:szCs w:val="24"/>
        </w:rPr>
        <w:t>роизлази</w:t>
      </w:r>
      <w:r>
        <w:rPr>
          <w:rFonts w:ascii="Times New Roman" w:hAnsi="Times New Roman"/>
          <w:sz w:val="24"/>
          <w:szCs w:val="24"/>
          <w:lang/>
        </w:rPr>
        <w:t xml:space="preserve"> </w:t>
      </w:r>
      <w:r w:rsidRPr="00A42777">
        <w:rPr>
          <w:rFonts w:ascii="Times New Roman" w:hAnsi="Times New Roman"/>
          <w:sz w:val="24"/>
          <w:szCs w:val="24"/>
        </w:rPr>
        <w:t>да само тужилац има основ за стицање</w:t>
      </w:r>
      <w:r>
        <w:rPr>
          <w:rFonts w:ascii="Times New Roman" w:hAnsi="Times New Roman"/>
          <w:sz w:val="24"/>
          <w:szCs w:val="24"/>
          <w:lang/>
        </w:rPr>
        <w:t xml:space="preserve"> </w:t>
      </w:r>
      <w:r w:rsidRPr="00A42777">
        <w:rPr>
          <w:rFonts w:ascii="Times New Roman" w:hAnsi="Times New Roman"/>
          <w:sz w:val="24"/>
          <w:szCs w:val="24"/>
        </w:rPr>
        <w:t>својине одржајем.</w:t>
      </w:r>
      <w:r>
        <w:rPr>
          <w:rFonts w:ascii="Times New Roman" w:hAnsi="Times New Roman"/>
          <w:sz w:val="24"/>
          <w:szCs w:val="24"/>
          <w:lang/>
        </w:rPr>
        <w:t xml:space="preserve"> Међутим, првостепени суд налази да </w:t>
      </w:r>
      <w:r w:rsidRPr="00A42777">
        <w:rPr>
          <w:rFonts w:ascii="Times New Roman" w:hAnsi="Times New Roman"/>
          <w:sz w:val="24"/>
          <w:szCs w:val="24"/>
        </w:rPr>
        <w:t>у овој правној ствари није заснована потпуна пасивна</w:t>
      </w:r>
      <w:r>
        <w:rPr>
          <w:rFonts w:ascii="Times New Roman" w:hAnsi="Times New Roman"/>
          <w:sz w:val="24"/>
          <w:szCs w:val="24"/>
          <w:lang/>
        </w:rPr>
        <w:t xml:space="preserve"> </w:t>
      </w:r>
      <w:r w:rsidRPr="00A42777">
        <w:rPr>
          <w:rFonts w:ascii="Times New Roman" w:hAnsi="Times New Roman"/>
          <w:sz w:val="24"/>
          <w:szCs w:val="24"/>
        </w:rPr>
        <w:t>легитимација, посебно имајући у виду наводе ревизијског суда из решења тога суда</w:t>
      </w:r>
      <w:r>
        <w:rPr>
          <w:rFonts w:ascii="Times New Roman" w:hAnsi="Times New Roman"/>
          <w:sz w:val="24"/>
          <w:szCs w:val="24"/>
          <w:lang/>
        </w:rPr>
        <w:t xml:space="preserve"> </w:t>
      </w:r>
      <w:r w:rsidRPr="00A42777">
        <w:rPr>
          <w:rFonts w:ascii="Times New Roman" w:hAnsi="Times New Roman"/>
          <w:sz w:val="24"/>
          <w:szCs w:val="24"/>
        </w:rPr>
        <w:t>Рев.</w:t>
      </w:r>
      <w:r>
        <w:rPr>
          <w:rFonts w:ascii="Times New Roman" w:hAnsi="Times New Roman"/>
          <w:sz w:val="24"/>
          <w:szCs w:val="24"/>
          <w:lang/>
        </w:rPr>
        <w:t xml:space="preserve"> </w:t>
      </w:r>
      <w:r w:rsidRPr="00A42777">
        <w:rPr>
          <w:rFonts w:ascii="Times New Roman" w:hAnsi="Times New Roman"/>
          <w:sz w:val="24"/>
          <w:szCs w:val="24"/>
        </w:rPr>
        <w:t>963/10 од 31.</w:t>
      </w:r>
      <w:r>
        <w:rPr>
          <w:rFonts w:ascii="Times New Roman" w:hAnsi="Times New Roman"/>
          <w:sz w:val="24"/>
          <w:szCs w:val="24"/>
          <w:lang/>
        </w:rPr>
        <w:t xml:space="preserve"> марта </w:t>
      </w:r>
      <w:r>
        <w:rPr>
          <w:rFonts w:ascii="Times New Roman" w:hAnsi="Times New Roman"/>
          <w:sz w:val="24"/>
          <w:szCs w:val="24"/>
        </w:rPr>
        <w:t>2011. године</w:t>
      </w:r>
      <w:r>
        <w:rPr>
          <w:rFonts w:ascii="Times New Roman" w:hAnsi="Times New Roman"/>
          <w:sz w:val="24"/>
          <w:szCs w:val="24"/>
          <w:lang/>
        </w:rPr>
        <w:t xml:space="preserve">, </w:t>
      </w:r>
      <w:r w:rsidRPr="00A42777">
        <w:rPr>
          <w:rFonts w:ascii="Times New Roman" w:hAnsi="Times New Roman"/>
          <w:sz w:val="24"/>
          <w:szCs w:val="24"/>
        </w:rPr>
        <w:t>у којем се дају разлози за потребу обухватања</w:t>
      </w:r>
      <w:r>
        <w:rPr>
          <w:rFonts w:ascii="Times New Roman" w:hAnsi="Times New Roman"/>
          <w:sz w:val="24"/>
          <w:szCs w:val="24"/>
          <w:lang/>
        </w:rPr>
        <w:t xml:space="preserve"> </w:t>
      </w:r>
      <w:r w:rsidRPr="00A42777">
        <w:rPr>
          <w:rFonts w:ascii="Times New Roman" w:hAnsi="Times New Roman"/>
          <w:sz w:val="24"/>
          <w:szCs w:val="24"/>
        </w:rPr>
        <w:t>како тужене, тако и тре</w:t>
      </w:r>
      <w:r>
        <w:rPr>
          <w:rFonts w:ascii="Times New Roman" w:hAnsi="Times New Roman"/>
          <w:sz w:val="24"/>
          <w:szCs w:val="24"/>
          <w:lang/>
        </w:rPr>
        <w:t>н</w:t>
      </w:r>
      <w:r w:rsidRPr="00A42777">
        <w:rPr>
          <w:rFonts w:ascii="Times New Roman" w:hAnsi="Times New Roman"/>
          <w:sz w:val="24"/>
          <w:szCs w:val="24"/>
        </w:rPr>
        <w:t>утног земљишно-књижног власника, пр</w:t>
      </w:r>
      <w:r>
        <w:rPr>
          <w:rFonts w:ascii="Times New Roman" w:hAnsi="Times New Roman"/>
          <w:sz w:val="24"/>
          <w:szCs w:val="24"/>
          <w:lang/>
        </w:rPr>
        <w:t>ивредног друштва „</w:t>
      </w:r>
      <w:r w:rsidRPr="00A42777">
        <w:rPr>
          <w:rFonts w:ascii="Times New Roman" w:hAnsi="Times New Roman"/>
          <w:sz w:val="24"/>
          <w:szCs w:val="24"/>
        </w:rPr>
        <w:t>Енер</w:t>
      </w:r>
      <w:r>
        <w:rPr>
          <w:rFonts w:ascii="Times New Roman" w:hAnsi="Times New Roman"/>
          <w:sz w:val="24"/>
          <w:szCs w:val="24"/>
          <w:lang/>
        </w:rPr>
        <w:t>гокомерц“ ДОО</w:t>
      </w:r>
      <w:r w:rsidRPr="00A42777">
        <w:rPr>
          <w:rFonts w:ascii="Times New Roman" w:hAnsi="Times New Roman"/>
          <w:sz w:val="24"/>
          <w:szCs w:val="24"/>
        </w:rPr>
        <w:t xml:space="preserve"> у ликвидацији тужбом у овој правној ствари, што није учињено, </w:t>
      </w:r>
      <w:r>
        <w:rPr>
          <w:rFonts w:ascii="Times New Roman" w:hAnsi="Times New Roman"/>
          <w:sz w:val="24"/>
          <w:szCs w:val="24"/>
        </w:rPr>
        <w:t>већ</w:t>
      </w:r>
      <w:r w:rsidRPr="00A42777">
        <w:rPr>
          <w:rFonts w:ascii="Times New Roman" w:hAnsi="Times New Roman"/>
          <w:sz w:val="24"/>
          <w:szCs w:val="24"/>
        </w:rPr>
        <w:t xml:space="preserve"> напротив</w:t>
      </w:r>
      <w:r>
        <w:rPr>
          <w:rFonts w:ascii="Times New Roman" w:hAnsi="Times New Roman"/>
          <w:sz w:val="24"/>
          <w:szCs w:val="24"/>
          <w:lang/>
        </w:rPr>
        <w:t>, н</w:t>
      </w:r>
      <w:r w:rsidRPr="00A42777">
        <w:rPr>
          <w:rFonts w:ascii="Times New Roman" w:hAnsi="Times New Roman"/>
          <w:sz w:val="24"/>
          <w:szCs w:val="24"/>
        </w:rPr>
        <w:t>ије предложено спајање парница у смислу члана 314</w:t>
      </w:r>
      <w:r>
        <w:rPr>
          <w:rFonts w:ascii="Times New Roman" w:hAnsi="Times New Roman"/>
          <w:sz w:val="24"/>
          <w:szCs w:val="24"/>
          <w:lang/>
        </w:rPr>
        <w:t>.</w:t>
      </w:r>
      <w:r w:rsidRPr="00A42777">
        <w:rPr>
          <w:rFonts w:ascii="Times New Roman" w:hAnsi="Times New Roman"/>
          <w:sz w:val="24"/>
          <w:szCs w:val="24"/>
        </w:rPr>
        <w:t xml:space="preserve"> З</w:t>
      </w:r>
      <w:r>
        <w:rPr>
          <w:rFonts w:ascii="Times New Roman" w:hAnsi="Times New Roman"/>
          <w:sz w:val="24"/>
          <w:szCs w:val="24"/>
          <w:lang/>
        </w:rPr>
        <w:t>акона о парничном поступку.</w:t>
      </w:r>
      <w:r w:rsidRPr="00A42777">
        <w:rPr>
          <w:rFonts w:ascii="Times New Roman" w:hAnsi="Times New Roman"/>
          <w:sz w:val="24"/>
          <w:szCs w:val="24"/>
        </w:rPr>
        <w:t xml:space="preserve"> </w:t>
      </w:r>
      <w:r>
        <w:rPr>
          <w:rFonts w:ascii="Times New Roman" w:hAnsi="Times New Roman"/>
          <w:sz w:val="24"/>
          <w:szCs w:val="24"/>
          <w:lang/>
        </w:rPr>
        <w:t xml:space="preserve">Поред тога, првостепени суд налази да се </w:t>
      </w:r>
      <w:r w:rsidRPr="00A42777">
        <w:rPr>
          <w:rFonts w:ascii="Times New Roman" w:hAnsi="Times New Roman"/>
          <w:sz w:val="24"/>
          <w:szCs w:val="24"/>
        </w:rPr>
        <w:t>након</w:t>
      </w:r>
      <w:r>
        <w:rPr>
          <w:rFonts w:ascii="Times New Roman" w:hAnsi="Times New Roman"/>
          <w:sz w:val="24"/>
          <w:szCs w:val="24"/>
          <w:lang/>
        </w:rPr>
        <w:t xml:space="preserve"> </w:t>
      </w:r>
      <w:r w:rsidRPr="00A42777">
        <w:rPr>
          <w:rFonts w:ascii="Times New Roman" w:hAnsi="Times New Roman"/>
          <w:sz w:val="24"/>
          <w:szCs w:val="24"/>
        </w:rPr>
        <w:t>укидања нижестепених пресуда судова опште надлежности овакво комплетирање</w:t>
      </w:r>
      <w:r>
        <w:rPr>
          <w:rFonts w:ascii="Times New Roman" w:hAnsi="Times New Roman"/>
          <w:sz w:val="24"/>
          <w:szCs w:val="24"/>
          <w:lang/>
        </w:rPr>
        <w:t xml:space="preserve"> </w:t>
      </w:r>
      <w:r w:rsidRPr="00A42777">
        <w:rPr>
          <w:rFonts w:ascii="Times New Roman" w:hAnsi="Times New Roman"/>
          <w:sz w:val="24"/>
          <w:szCs w:val="24"/>
        </w:rPr>
        <w:t>пасивне легитимације од стране тужиоца морало учинити и поред постојања одредбе</w:t>
      </w:r>
      <w:r>
        <w:rPr>
          <w:rFonts w:ascii="Times New Roman" w:hAnsi="Times New Roman"/>
          <w:sz w:val="24"/>
          <w:szCs w:val="24"/>
          <w:lang/>
        </w:rPr>
        <w:t xml:space="preserve"> </w:t>
      </w:r>
      <w:r w:rsidRPr="00A42777">
        <w:rPr>
          <w:rFonts w:ascii="Times New Roman" w:hAnsi="Times New Roman"/>
          <w:sz w:val="24"/>
          <w:szCs w:val="24"/>
        </w:rPr>
        <w:t>члана 198</w:t>
      </w:r>
      <w:r>
        <w:rPr>
          <w:rFonts w:ascii="Times New Roman" w:hAnsi="Times New Roman"/>
          <w:sz w:val="24"/>
          <w:szCs w:val="24"/>
          <w:lang/>
        </w:rPr>
        <w:t>. Закона о парничном поступку</w:t>
      </w:r>
      <w:r w:rsidRPr="00A42777">
        <w:rPr>
          <w:rFonts w:ascii="Times New Roman" w:hAnsi="Times New Roman"/>
          <w:sz w:val="24"/>
          <w:szCs w:val="24"/>
        </w:rPr>
        <w:t>.</w:t>
      </w:r>
    </w:p>
    <w:p w:rsidR="006E0F14" w:rsidRDefault="006E0F14" w:rsidP="00F74406">
      <w:pPr>
        <w:spacing w:after="0" w:line="240" w:lineRule="auto"/>
        <w:ind w:firstLine="1440"/>
        <w:jc w:val="both"/>
        <w:rPr>
          <w:rFonts w:ascii="Times New Roman" w:hAnsi="Times New Roman"/>
          <w:sz w:val="24"/>
          <w:szCs w:val="24"/>
          <w:lang/>
        </w:rPr>
      </w:pPr>
      <w:r>
        <w:rPr>
          <w:rFonts w:ascii="Times New Roman" w:hAnsi="Times New Roman"/>
          <w:sz w:val="24"/>
          <w:szCs w:val="24"/>
          <w:lang/>
        </w:rPr>
        <w:t xml:space="preserve">Оспореном пресудом Привредног апелационог суда Пж. 2421/12 од 21. марта 2012. године је, у ставу првом изреке, делимично одбијена жалба тужиоца и потврђена </w:t>
      </w:r>
      <w:r>
        <w:rPr>
          <w:rFonts w:ascii="Times New Roman" w:hAnsi="Times New Roman"/>
          <w:sz w:val="24"/>
          <w:szCs w:val="24"/>
        </w:rPr>
        <w:t xml:space="preserve">ожалбена првостепена </w:t>
      </w:r>
      <w:r>
        <w:rPr>
          <w:rFonts w:ascii="Times New Roman" w:hAnsi="Times New Roman"/>
          <w:sz w:val="24"/>
          <w:szCs w:val="24"/>
          <w:lang/>
        </w:rPr>
        <w:t>пресуда Привредног суда у Новом Саду П. 1365/11 од 21. децембра 2011. године</w:t>
      </w:r>
      <w:r>
        <w:rPr>
          <w:rFonts w:ascii="Times New Roman" w:hAnsi="Times New Roman"/>
          <w:sz w:val="24"/>
          <w:szCs w:val="24"/>
        </w:rPr>
        <w:t>,</w:t>
      </w:r>
      <w:r>
        <w:rPr>
          <w:rFonts w:ascii="Times New Roman" w:hAnsi="Times New Roman"/>
          <w:sz w:val="24"/>
          <w:szCs w:val="24"/>
          <w:lang/>
        </w:rPr>
        <w:t xml:space="preserve"> у</w:t>
      </w:r>
      <w:r>
        <w:rPr>
          <w:rFonts w:ascii="Times New Roman" w:hAnsi="Times New Roman"/>
          <w:sz w:val="24"/>
          <w:szCs w:val="24"/>
        </w:rPr>
        <w:t xml:space="preserve"> њеном</w:t>
      </w:r>
      <w:r>
        <w:rPr>
          <w:rFonts w:ascii="Times New Roman" w:hAnsi="Times New Roman"/>
          <w:sz w:val="24"/>
          <w:szCs w:val="24"/>
          <w:lang/>
        </w:rPr>
        <w:t xml:space="preserve"> ставу првом изреке, ставом другим изреке је делимично усвојена жалба тужиоца и преиначено је решење о трошковима парничног поступка </w:t>
      </w:r>
      <w:r>
        <w:rPr>
          <w:rFonts w:ascii="Times New Roman" w:hAnsi="Times New Roman"/>
          <w:sz w:val="24"/>
          <w:szCs w:val="24"/>
        </w:rPr>
        <w:t xml:space="preserve">из става другог изреке те пресуде, </w:t>
      </w:r>
      <w:r>
        <w:rPr>
          <w:rFonts w:ascii="Times New Roman" w:hAnsi="Times New Roman"/>
          <w:sz w:val="24"/>
          <w:szCs w:val="24"/>
          <w:lang/>
        </w:rPr>
        <w:t>тако што је одбијен захтев туженог да се обавеже тужилац да му накнади трошкове парничног поступка у износу од 233.750,00 динара, а ставом трећим изреке је одбијен захтев тужиоца за накнаду трошкова другостепеног поступка.</w:t>
      </w:r>
      <w:r w:rsidRPr="007904D4">
        <w:t xml:space="preserve"> </w:t>
      </w:r>
      <w:r>
        <w:rPr>
          <w:rFonts w:ascii="Times New Roman" w:hAnsi="Times New Roman"/>
          <w:sz w:val="24"/>
          <w:szCs w:val="24"/>
          <w:lang/>
        </w:rPr>
        <w:t>Из образложења оспорене</w:t>
      </w:r>
      <w:r>
        <w:rPr>
          <w:rFonts w:ascii="Times New Roman" w:hAnsi="Times New Roman"/>
          <w:sz w:val="24"/>
          <w:szCs w:val="24"/>
        </w:rPr>
        <w:t xml:space="preserve"> другостепене</w:t>
      </w:r>
      <w:r>
        <w:rPr>
          <w:rFonts w:ascii="Times New Roman" w:hAnsi="Times New Roman"/>
          <w:sz w:val="24"/>
          <w:szCs w:val="24"/>
          <w:lang/>
        </w:rPr>
        <w:t xml:space="preserve"> пресуде произлази: да </w:t>
      </w:r>
      <w:r w:rsidRPr="007904D4">
        <w:rPr>
          <w:rFonts w:ascii="Times New Roman" w:hAnsi="Times New Roman"/>
          <w:sz w:val="24"/>
          <w:szCs w:val="24"/>
        </w:rPr>
        <w:t>тужилац није поднео реивиндикациону тужбу, већ тужбу за утврђење права својине</w:t>
      </w:r>
      <w:r>
        <w:rPr>
          <w:rFonts w:ascii="Times New Roman" w:hAnsi="Times New Roman"/>
          <w:sz w:val="24"/>
          <w:szCs w:val="24"/>
          <w:lang/>
        </w:rPr>
        <w:t xml:space="preserve"> која има за циљ </w:t>
      </w:r>
      <w:r w:rsidRPr="007904D4">
        <w:rPr>
          <w:rFonts w:ascii="Times New Roman" w:hAnsi="Times New Roman"/>
          <w:sz w:val="24"/>
          <w:szCs w:val="24"/>
        </w:rPr>
        <w:t>судско признавање права својине тужиоцу</w:t>
      </w:r>
      <w:r>
        <w:rPr>
          <w:rFonts w:ascii="Times New Roman" w:hAnsi="Times New Roman"/>
          <w:sz w:val="24"/>
          <w:szCs w:val="24"/>
          <w:lang/>
        </w:rPr>
        <w:t xml:space="preserve"> и да је интерес тужиоца да </w:t>
      </w:r>
      <w:r w:rsidRPr="007904D4">
        <w:rPr>
          <w:rFonts w:ascii="Times New Roman" w:hAnsi="Times New Roman"/>
          <w:sz w:val="24"/>
          <w:szCs w:val="24"/>
        </w:rPr>
        <w:t>отклони једну</w:t>
      </w:r>
      <w:r>
        <w:rPr>
          <w:rFonts w:ascii="Times New Roman" w:hAnsi="Times New Roman"/>
          <w:sz w:val="24"/>
          <w:szCs w:val="24"/>
          <w:lang/>
        </w:rPr>
        <w:t xml:space="preserve"> </w:t>
      </w:r>
      <w:r w:rsidRPr="007904D4">
        <w:rPr>
          <w:rFonts w:ascii="Times New Roman" w:hAnsi="Times New Roman"/>
          <w:sz w:val="24"/>
          <w:szCs w:val="24"/>
        </w:rPr>
        <w:t>несигурност у погледу припадности ствари</w:t>
      </w:r>
      <w:r>
        <w:rPr>
          <w:rFonts w:ascii="Times New Roman" w:hAnsi="Times New Roman"/>
          <w:sz w:val="24"/>
          <w:szCs w:val="24"/>
          <w:lang/>
        </w:rPr>
        <w:t>, а да се м</w:t>
      </w:r>
      <w:r w:rsidRPr="007904D4">
        <w:rPr>
          <w:rFonts w:ascii="Times New Roman" w:hAnsi="Times New Roman"/>
          <w:sz w:val="24"/>
          <w:szCs w:val="24"/>
        </w:rPr>
        <w:t>атеријалноправне претпоставке за одлучивање о основаности такво</w:t>
      </w:r>
      <w:r>
        <w:rPr>
          <w:rFonts w:ascii="Times New Roman" w:hAnsi="Times New Roman"/>
          <w:sz w:val="24"/>
          <w:szCs w:val="24"/>
          <w:lang/>
        </w:rPr>
        <w:t xml:space="preserve">г </w:t>
      </w:r>
      <w:r w:rsidRPr="007904D4">
        <w:rPr>
          <w:rFonts w:ascii="Times New Roman" w:hAnsi="Times New Roman"/>
          <w:sz w:val="24"/>
          <w:szCs w:val="24"/>
        </w:rPr>
        <w:t>тужбеног захтева просуђују према тренутку на који се односи изрека пресуде</w:t>
      </w:r>
      <w:r>
        <w:rPr>
          <w:rFonts w:ascii="Times New Roman" w:hAnsi="Times New Roman"/>
          <w:sz w:val="24"/>
          <w:szCs w:val="24"/>
          <w:lang/>
        </w:rPr>
        <w:t xml:space="preserve">; да је према </w:t>
      </w:r>
      <w:r w:rsidRPr="007904D4">
        <w:rPr>
          <w:rFonts w:ascii="Times New Roman" w:hAnsi="Times New Roman"/>
          <w:sz w:val="24"/>
          <w:szCs w:val="24"/>
        </w:rPr>
        <w:t xml:space="preserve">подацима из </w:t>
      </w:r>
      <w:r>
        <w:rPr>
          <w:rFonts w:ascii="Times New Roman" w:hAnsi="Times New Roman"/>
          <w:sz w:val="24"/>
          <w:szCs w:val="24"/>
          <w:lang/>
        </w:rPr>
        <w:t>р</w:t>
      </w:r>
      <w:r w:rsidRPr="007904D4">
        <w:rPr>
          <w:rFonts w:ascii="Times New Roman" w:hAnsi="Times New Roman"/>
          <w:sz w:val="24"/>
          <w:szCs w:val="24"/>
        </w:rPr>
        <w:t>егистра Агенције за привредне регистре Републике</w:t>
      </w:r>
      <w:r>
        <w:rPr>
          <w:rFonts w:ascii="Times New Roman" w:hAnsi="Times New Roman"/>
          <w:sz w:val="24"/>
          <w:szCs w:val="24"/>
          <w:lang/>
        </w:rPr>
        <w:t xml:space="preserve"> </w:t>
      </w:r>
      <w:r w:rsidRPr="007904D4">
        <w:rPr>
          <w:rFonts w:ascii="Times New Roman" w:hAnsi="Times New Roman"/>
          <w:sz w:val="24"/>
          <w:szCs w:val="24"/>
        </w:rPr>
        <w:t>Србије</w:t>
      </w:r>
      <w:r>
        <w:rPr>
          <w:rFonts w:ascii="Times New Roman" w:hAnsi="Times New Roman"/>
          <w:sz w:val="24"/>
          <w:szCs w:val="24"/>
        </w:rPr>
        <w:t>,</w:t>
      </w:r>
      <w:r w:rsidRPr="007904D4">
        <w:rPr>
          <w:rFonts w:ascii="Times New Roman" w:hAnsi="Times New Roman"/>
          <w:sz w:val="24"/>
          <w:szCs w:val="24"/>
        </w:rPr>
        <w:t xml:space="preserve"> „Енергокомерц" Д</w:t>
      </w:r>
      <w:r>
        <w:rPr>
          <w:rFonts w:ascii="Times New Roman" w:hAnsi="Times New Roman"/>
          <w:sz w:val="24"/>
          <w:szCs w:val="24"/>
          <w:lang/>
        </w:rPr>
        <w:t>ОО</w:t>
      </w:r>
      <w:r w:rsidRPr="007904D4">
        <w:rPr>
          <w:rFonts w:ascii="Times New Roman" w:hAnsi="Times New Roman"/>
          <w:sz w:val="24"/>
          <w:szCs w:val="24"/>
        </w:rPr>
        <w:t xml:space="preserve"> из Новог Сада у ликвидацији</w:t>
      </w:r>
      <w:r>
        <w:rPr>
          <w:rFonts w:ascii="Times New Roman" w:hAnsi="Times New Roman"/>
          <w:sz w:val="24"/>
          <w:szCs w:val="24"/>
          <w:lang/>
        </w:rPr>
        <w:t xml:space="preserve"> и да је </w:t>
      </w:r>
      <w:r w:rsidRPr="007904D4">
        <w:rPr>
          <w:rFonts w:ascii="Times New Roman" w:hAnsi="Times New Roman"/>
          <w:sz w:val="24"/>
          <w:szCs w:val="24"/>
        </w:rPr>
        <w:t>тужилац против тог</w:t>
      </w:r>
      <w:r>
        <w:rPr>
          <w:rFonts w:ascii="Times New Roman" w:hAnsi="Times New Roman"/>
          <w:sz w:val="24"/>
          <w:szCs w:val="24"/>
          <w:lang/>
        </w:rPr>
        <w:t xml:space="preserve"> </w:t>
      </w:r>
      <w:r w:rsidRPr="007904D4">
        <w:rPr>
          <w:rFonts w:ascii="Times New Roman" w:hAnsi="Times New Roman"/>
          <w:sz w:val="24"/>
          <w:szCs w:val="24"/>
        </w:rPr>
        <w:t>лица поднео тужбу за утврђ</w:t>
      </w:r>
      <w:r>
        <w:rPr>
          <w:rFonts w:ascii="Times New Roman" w:hAnsi="Times New Roman"/>
          <w:sz w:val="24"/>
          <w:szCs w:val="24"/>
          <w:lang/>
        </w:rPr>
        <w:t>е</w:t>
      </w:r>
      <w:r w:rsidRPr="007904D4">
        <w:rPr>
          <w:rFonts w:ascii="Times New Roman" w:hAnsi="Times New Roman"/>
          <w:sz w:val="24"/>
          <w:szCs w:val="24"/>
        </w:rPr>
        <w:t>ње права својине 5.</w:t>
      </w:r>
      <w:r>
        <w:rPr>
          <w:rFonts w:ascii="Times New Roman" w:hAnsi="Times New Roman"/>
          <w:sz w:val="24"/>
          <w:szCs w:val="24"/>
          <w:lang/>
        </w:rPr>
        <w:t xml:space="preserve"> јуна </w:t>
      </w:r>
      <w:r w:rsidRPr="007904D4">
        <w:rPr>
          <w:rFonts w:ascii="Times New Roman" w:hAnsi="Times New Roman"/>
          <w:sz w:val="24"/>
          <w:szCs w:val="24"/>
        </w:rPr>
        <w:t>2009. године</w:t>
      </w:r>
      <w:r>
        <w:rPr>
          <w:rFonts w:ascii="Times New Roman" w:hAnsi="Times New Roman"/>
          <w:sz w:val="24"/>
          <w:szCs w:val="24"/>
          <w:lang/>
        </w:rPr>
        <w:t xml:space="preserve">, Општинском суду у </w:t>
      </w:r>
      <w:r w:rsidRPr="007904D4">
        <w:rPr>
          <w:rFonts w:ascii="Times New Roman" w:hAnsi="Times New Roman"/>
          <w:sz w:val="24"/>
          <w:szCs w:val="24"/>
        </w:rPr>
        <w:t>Новом Саду</w:t>
      </w:r>
      <w:r>
        <w:rPr>
          <w:rFonts w:ascii="Times New Roman" w:hAnsi="Times New Roman"/>
          <w:sz w:val="24"/>
          <w:szCs w:val="24"/>
          <w:lang/>
        </w:rPr>
        <w:t>; да је р</w:t>
      </w:r>
      <w:r w:rsidRPr="007904D4">
        <w:rPr>
          <w:rFonts w:ascii="Times New Roman" w:hAnsi="Times New Roman"/>
          <w:sz w:val="24"/>
          <w:szCs w:val="24"/>
        </w:rPr>
        <w:t>ешењем Привредног суда у Новом Саду П</w:t>
      </w:r>
      <w:r>
        <w:rPr>
          <w:rFonts w:ascii="Times New Roman" w:hAnsi="Times New Roman"/>
          <w:sz w:val="24"/>
          <w:szCs w:val="24"/>
          <w:lang/>
        </w:rPr>
        <w:t xml:space="preserve">. </w:t>
      </w:r>
      <w:r w:rsidRPr="007904D4">
        <w:rPr>
          <w:rFonts w:ascii="Times New Roman" w:hAnsi="Times New Roman"/>
          <w:sz w:val="24"/>
          <w:szCs w:val="24"/>
        </w:rPr>
        <w:t>604/2011 утврђен прекид поступка у предмету тог суда П 604/2010, с тим што је</w:t>
      </w:r>
      <w:r>
        <w:rPr>
          <w:rFonts w:ascii="Times New Roman" w:hAnsi="Times New Roman"/>
          <w:sz w:val="24"/>
          <w:szCs w:val="24"/>
          <w:lang/>
        </w:rPr>
        <w:t xml:space="preserve"> </w:t>
      </w:r>
      <w:r w:rsidRPr="007904D4">
        <w:rPr>
          <w:rFonts w:ascii="Times New Roman" w:hAnsi="Times New Roman"/>
          <w:sz w:val="24"/>
          <w:szCs w:val="24"/>
        </w:rPr>
        <w:t>наведено да ће се поступак наставити када га стечајни управник или правни</w:t>
      </w:r>
      <w:r>
        <w:rPr>
          <w:rFonts w:ascii="Times New Roman" w:hAnsi="Times New Roman"/>
          <w:sz w:val="24"/>
          <w:szCs w:val="24"/>
          <w:lang/>
        </w:rPr>
        <w:t xml:space="preserve"> </w:t>
      </w:r>
      <w:r w:rsidRPr="007904D4">
        <w:rPr>
          <w:rFonts w:ascii="Times New Roman" w:hAnsi="Times New Roman"/>
          <w:sz w:val="24"/>
          <w:szCs w:val="24"/>
        </w:rPr>
        <w:t>следбеник правног лица преузму, или кад их суд, на предлог супротне стране,</w:t>
      </w:r>
      <w:r>
        <w:rPr>
          <w:rFonts w:ascii="Times New Roman" w:hAnsi="Times New Roman"/>
          <w:sz w:val="24"/>
          <w:szCs w:val="24"/>
          <w:lang/>
        </w:rPr>
        <w:t xml:space="preserve"> </w:t>
      </w:r>
      <w:r w:rsidRPr="007904D4">
        <w:rPr>
          <w:rFonts w:ascii="Times New Roman" w:hAnsi="Times New Roman"/>
          <w:sz w:val="24"/>
          <w:szCs w:val="24"/>
        </w:rPr>
        <w:t>позове да то учине</w:t>
      </w:r>
      <w:r>
        <w:rPr>
          <w:rFonts w:ascii="Times New Roman" w:hAnsi="Times New Roman"/>
          <w:sz w:val="24"/>
          <w:szCs w:val="24"/>
          <w:lang/>
        </w:rPr>
        <w:t xml:space="preserve"> и да је у овој </w:t>
      </w:r>
      <w:r w:rsidRPr="007904D4">
        <w:rPr>
          <w:rFonts w:ascii="Times New Roman" w:hAnsi="Times New Roman"/>
          <w:sz w:val="24"/>
          <w:szCs w:val="24"/>
        </w:rPr>
        <w:t>парници тужилац поднеск</w:t>
      </w:r>
      <w:r>
        <w:rPr>
          <w:rFonts w:ascii="Times New Roman" w:hAnsi="Times New Roman"/>
          <w:sz w:val="24"/>
          <w:szCs w:val="24"/>
          <w:lang/>
        </w:rPr>
        <w:t>ом</w:t>
      </w:r>
      <w:r w:rsidRPr="007904D4">
        <w:rPr>
          <w:rFonts w:ascii="Times New Roman" w:hAnsi="Times New Roman"/>
          <w:sz w:val="24"/>
          <w:szCs w:val="24"/>
        </w:rPr>
        <w:t xml:space="preserve"> од 8.</w:t>
      </w:r>
      <w:r>
        <w:rPr>
          <w:rFonts w:ascii="Times New Roman" w:hAnsi="Times New Roman"/>
          <w:sz w:val="24"/>
          <w:szCs w:val="24"/>
          <w:lang/>
        </w:rPr>
        <w:t xml:space="preserve"> јула </w:t>
      </w:r>
      <w:r w:rsidRPr="007904D4">
        <w:rPr>
          <w:rFonts w:ascii="Times New Roman" w:hAnsi="Times New Roman"/>
          <w:sz w:val="24"/>
          <w:szCs w:val="24"/>
        </w:rPr>
        <w:t>2011.</w:t>
      </w:r>
      <w:r>
        <w:rPr>
          <w:rFonts w:ascii="Times New Roman" w:hAnsi="Times New Roman"/>
          <w:sz w:val="24"/>
          <w:szCs w:val="24"/>
          <w:lang/>
        </w:rPr>
        <w:t xml:space="preserve"> </w:t>
      </w:r>
      <w:r w:rsidRPr="007904D4">
        <w:rPr>
          <w:rFonts w:ascii="Times New Roman" w:hAnsi="Times New Roman"/>
          <w:sz w:val="24"/>
          <w:szCs w:val="24"/>
        </w:rPr>
        <w:t>године</w:t>
      </w:r>
      <w:r>
        <w:rPr>
          <w:rFonts w:ascii="Times New Roman" w:hAnsi="Times New Roman"/>
          <w:sz w:val="24"/>
          <w:szCs w:val="24"/>
          <w:lang/>
        </w:rPr>
        <w:t xml:space="preserve"> </w:t>
      </w:r>
      <w:r w:rsidRPr="007904D4">
        <w:rPr>
          <w:rFonts w:ascii="Times New Roman" w:hAnsi="Times New Roman"/>
          <w:sz w:val="24"/>
          <w:szCs w:val="24"/>
        </w:rPr>
        <w:t>прошир</w:t>
      </w:r>
      <w:r>
        <w:rPr>
          <w:rFonts w:ascii="Times New Roman" w:hAnsi="Times New Roman"/>
          <w:sz w:val="24"/>
          <w:szCs w:val="24"/>
          <w:lang/>
        </w:rPr>
        <w:t>ио</w:t>
      </w:r>
      <w:r w:rsidRPr="007904D4">
        <w:rPr>
          <w:rFonts w:ascii="Times New Roman" w:hAnsi="Times New Roman"/>
          <w:sz w:val="24"/>
          <w:szCs w:val="24"/>
        </w:rPr>
        <w:t xml:space="preserve"> тужбу у односу на „Енергокомерц" ДОО </w:t>
      </w:r>
      <w:r>
        <w:rPr>
          <w:rFonts w:ascii="Times New Roman" w:hAnsi="Times New Roman"/>
          <w:sz w:val="24"/>
          <w:szCs w:val="24"/>
          <w:lang/>
        </w:rPr>
        <w:t>и</w:t>
      </w:r>
      <w:r w:rsidRPr="007904D4">
        <w:rPr>
          <w:rFonts w:ascii="Times New Roman" w:hAnsi="Times New Roman"/>
          <w:sz w:val="24"/>
          <w:szCs w:val="24"/>
        </w:rPr>
        <w:t>з Новог Сада</w:t>
      </w:r>
      <w:r>
        <w:rPr>
          <w:rFonts w:ascii="Times New Roman" w:hAnsi="Times New Roman"/>
          <w:sz w:val="24"/>
          <w:szCs w:val="24"/>
          <w:lang/>
        </w:rPr>
        <w:t xml:space="preserve">, али да је на рочишту </w:t>
      </w:r>
      <w:r w:rsidRPr="007904D4">
        <w:rPr>
          <w:rFonts w:ascii="Times New Roman" w:hAnsi="Times New Roman"/>
          <w:sz w:val="24"/>
          <w:szCs w:val="24"/>
        </w:rPr>
        <w:t xml:space="preserve">за главну расправу </w:t>
      </w:r>
      <w:r>
        <w:rPr>
          <w:rFonts w:ascii="Times New Roman" w:hAnsi="Times New Roman"/>
          <w:sz w:val="24"/>
          <w:szCs w:val="24"/>
          <w:lang/>
        </w:rPr>
        <w:t xml:space="preserve">од </w:t>
      </w:r>
      <w:r w:rsidRPr="007904D4">
        <w:rPr>
          <w:rFonts w:ascii="Times New Roman" w:hAnsi="Times New Roman"/>
          <w:sz w:val="24"/>
          <w:szCs w:val="24"/>
        </w:rPr>
        <w:t>21.</w:t>
      </w:r>
      <w:r>
        <w:rPr>
          <w:rFonts w:ascii="Times New Roman" w:hAnsi="Times New Roman"/>
          <w:sz w:val="24"/>
          <w:szCs w:val="24"/>
          <w:lang/>
        </w:rPr>
        <w:t xml:space="preserve"> децембра </w:t>
      </w:r>
      <w:r w:rsidRPr="007904D4">
        <w:rPr>
          <w:rFonts w:ascii="Times New Roman" w:hAnsi="Times New Roman"/>
          <w:sz w:val="24"/>
          <w:szCs w:val="24"/>
        </w:rPr>
        <w:t>2011. године</w:t>
      </w:r>
      <w:r>
        <w:rPr>
          <w:rFonts w:ascii="Times New Roman" w:hAnsi="Times New Roman"/>
          <w:sz w:val="24"/>
          <w:szCs w:val="24"/>
          <w:lang/>
        </w:rPr>
        <w:t xml:space="preserve"> </w:t>
      </w:r>
      <w:r w:rsidRPr="007904D4">
        <w:rPr>
          <w:rFonts w:ascii="Times New Roman" w:hAnsi="Times New Roman"/>
          <w:sz w:val="24"/>
          <w:szCs w:val="24"/>
        </w:rPr>
        <w:t>изјавио да одустаје од прошире</w:t>
      </w:r>
      <w:r>
        <w:rPr>
          <w:rFonts w:ascii="Times New Roman" w:hAnsi="Times New Roman"/>
          <w:sz w:val="24"/>
          <w:szCs w:val="24"/>
          <w:lang/>
        </w:rPr>
        <w:t>ња</w:t>
      </w:r>
      <w:r w:rsidRPr="007904D4">
        <w:rPr>
          <w:rFonts w:ascii="Times New Roman" w:hAnsi="Times New Roman"/>
          <w:sz w:val="24"/>
          <w:szCs w:val="24"/>
        </w:rPr>
        <w:t xml:space="preserve"> тужбе</w:t>
      </w:r>
      <w:r>
        <w:rPr>
          <w:rFonts w:ascii="Times New Roman" w:hAnsi="Times New Roman"/>
          <w:sz w:val="24"/>
          <w:szCs w:val="24"/>
        </w:rPr>
        <w:t>,</w:t>
      </w:r>
      <w:r>
        <w:rPr>
          <w:rFonts w:ascii="Times New Roman" w:hAnsi="Times New Roman"/>
          <w:sz w:val="24"/>
          <w:szCs w:val="24"/>
          <w:lang/>
        </w:rPr>
        <w:t xml:space="preserve"> </w:t>
      </w:r>
      <w:r>
        <w:rPr>
          <w:rFonts w:ascii="Times New Roman" w:hAnsi="Times New Roman"/>
          <w:sz w:val="24"/>
          <w:szCs w:val="24"/>
        </w:rPr>
        <w:t>а</w:t>
      </w:r>
      <w:r>
        <w:rPr>
          <w:rFonts w:ascii="Times New Roman" w:hAnsi="Times New Roman"/>
          <w:sz w:val="24"/>
          <w:szCs w:val="24"/>
          <w:lang/>
        </w:rPr>
        <w:t xml:space="preserve"> није предложио ни спајање парница у смислу члана 314. Закона о парничном поступку</w:t>
      </w:r>
      <w:r w:rsidRPr="007904D4">
        <w:rPr>
          <w:rFonts w:ascii="Times New Roman" w:hAnsi="Times New Roman"/>
          <w:sz w:val="24"/>
          <w:szCs w:val="24"/>
        </w:rPr>
        <w:t>.</w:t>
      </w:r>
      <w:r>
        <w:rPr>
          <w:rFonts w:ascii="Times New Roman" w:hAnsi="Times New Roman"/>
          <w:sz w:val="24"/>
          <w:szCs w:val="24"/>
          <w:lang/>
        </w:rPr>
        <w:t xml:space="preserve"> Другостепени суд налази да </w:t>
      </w:r>
      <w:r w:rsidRPr="007904D4">
        <w:rPr>
          <w:rFonts w:ascii="Times New Roman" w:hAnsi="Times New Roman"/>
          <w:sz w:val="24"/>
          <w:szCs w:val="24"/>
        </w:rPr>
        <w:t xml:space="preserve">нужно супарничарство </w:t>
      </w:r>
      <w:r>
        <w:rPr>
          <w:rFonts w:ascii="Times New Roman" w:hAnsi="Times New Roman"/>
          <w:sz w:val="24"/>
          <w:szCs w:val="24"/>
          <w:lang/>
        </w:rPr>
        <w:t xml:space="preserve">постоји ако по </w:t>
      </w:r>
      <w:r w:rsidRPr="007904D4">
        <w:rPr>
          <w:rFonts w:ascii="Times New Roman" w:hAnsi="Times New Roman"/>
          <w:sz w:val="24"/>
          <w:szCs w:val="24"/>
        </w:rPr>
        <w:t>закону, или због природе правног</w:t>
      </w:r>
      <w:r>
        <w:rPr>
          <w:rFonts w:ascii="Times New Roman" w:hAnsi="Times New Roman"/>
          <w:sz w:val="24"/>
          <w:szCs w:val="24"/>
          <w:lang/>
        </w:rPr>
        <w:t xml:space="preserve"> </w:t>
      </w:r>
      <w:r w:rsidRPr="007904D4">
        <w:rPr>
          <w:rFonts w:ascii="Times New Roman" w:hAnsi="Times New Roman"/>
          <w:sz w:val="24"/>
          <w:szCs w:val="24"/>
        </w:rPr>
        <w:t>однос</w:t>
      </w:r>
      <w:r>
        <w:rPr>
          <w:rFonts w:ascii="Times New Roman" w:hAnsi="Times New Roman"/>
          <w:sz w:val="24"/>
          <w:szCs w:val="24"/>
          <w:lang/>
        </w:rPr>
        <w:t xml:space="preserve">а тужбом морају да се </w:t>
      </w:r>
      <w:r w:rsidRPr="007904D4">
        <w:rPr>
          <w:rFonts w:ascii="Times New Roman" w:hAnsi="Times New Roman"/>
          <w:sz w:val="24"/>
          <w:szCs w:val="24"/>
        </w:rPr>
        <w:t>обухвате сва лица</w:t>
      </w:r>
      <w:r>
        <w:rPr>
          <w:rFonts w:ascii="Times New Roman" w:hAnsi="Times New Roman"/>
          <w:sz w:val="24"/>
          <w:szCs w:val="24"/>
          <w:lang/>
        </w:rPr>
        <w:t xml:space="preserve"> која су учеснци материјалноправног односа, а будући да се </w:t>
      </w:r>
      <w:r w:rsidRPr="007904D4">
        <w:rPr>
          <w:rFonts w:ascii="Times New Roman" w:hAnsi="Times New Roman"/>
          <w:sz w:val="24"/>
          <w:szCs w:val="24"/>
        </w:rPr>
        <w:t>тужб</w:t>
      </w:r>
      <w:r>
        <w:rPr>
          <w:rFonts w:ascii="Times New Roman" w:hAnsi="Times New Roman"/>
          <w:sz w:val="24"/>
          <w:szCs w:val="24"/>
          <w:lang/>
        </w:rPr>
        <w:t xml:space="preserve">ом </w:t>
      </w:r>
      <w:r w:rsidRPr="007904D4">
        <w:rPr>
          <w:rFonts w:ascii="Times New Roman" w:hAnsi="Times New Roman"/>
          <w:sz w:val="24"/>
          <w:szCs w:val="24"/>
        </w:rPr>
        <w:t>тражи утврђење права</w:t>
      </w:r>
      <w:r>
        <w:rPr>
          <w:rFonts w:ascii="Times New Roman" w:hAnsi="Times New Roman"/>
          <w:sz w:val="24"/>
          <w:szCs w:val="24"/>
          <w:lang/>
        </w:rPr>
        <w:t xml:space="preserve"> </w:t>
      </w:r>
      <w:r w:rsidRPr="007904D4">
        <w:rPr>
          <w:rFonts w:ascii="Times New Roman" w:hAnsi="Times New Roman"/>
          <w:sz w:val="24"/>
          <w:szCs w:val="24"/>
        </w:rPr>
        <w:t>својине</w:t>
      </w:r>
      <w:r>
        <w:rPr>
          <w:rFonts w:ascii="Times New Roman" w:hAnsi="Times New Roman"/>
          <w:sz w:val="24"/>
          <w:szCs w:val="24"/>
          <w:lang/>
        </w:rPr>
        <w:t xml:space="preserve"> на </w:t>
      </w:r>
      <w:r w:rsidRPr="007904D4">
        <w:rPr>
          <w:rFonts w:ascii="Times New Roman" w:hAnsi="Times New Roman"/>
          <w:sz w:val="24"/>
          <w:szCs w:val="24"/>
        </w:rPr>
        <w:t xml:space="preserve">предметном пословном простору, </w:t>
      </w:r>
      <w:r>
        <w:rPr>
          <w:rFonts w:ascii="Times New Roman" w:hAnsi="Times New Roman"/>
          <w:sz w:val="24"/>
          <w:szCs w:val="24"/>
        </w:rPr>
        <w:t>туж</w:t>
      </w:r>
      <w:r>
        <w:rPr>
          <w:rFonts w:ascii="Times New Roman" w:hAnsi="Times New Roman"/>
          <w:sz w:val="24"/>
          <w:szCs w:val="24"/>
          <w:lang/>
        </w:rPr>
        <w:t>илац је морао проширити тужбу у односу на правно лице које је у катастру непокретности уписано као</w:t>
      </w:r>
      <w:r>
        <w:rPr>
          <w:rFonts w:ascii="Times New Roman" w:hAnsi="Times New Roman"/>
          <w:sz w:val="24"/>
          <w:szCs w:val="24"/>
        </w:rPr>
        <w:t xml:space="preserve"> његов</w:t>
      </w:r>
      <w:r>
        <w:rPr>
          <w:rFonts w:ascii="Times New Roman" w:hAnsi="Times New Roman"/>
          <w:sz w:val="24"/>
          <w:szCs w:val="24"/>
          <w:lang/>
        </w:rPr>
        <w:t xml:space="preserve"> власник. Поред тога  налази да када </w:t>
      </w:r>
      <w:r w:rsidRPr="007904D4">
        <w:rPr>
          <w:rFonts w:ascii="Times New Roman" w:hAnsi="Times New Roman"/>
          <w:sz w:val="24"/>
          <w:szCs w:val="24"/>
        </w:rPr>
        <w:t>је предмет тужбен</w:t>
      </w:r>
      <w:r>
        <w:rPr>
          <w:rFonts w:ascii="Times New Roman" w:hAnsi="Times New Roman"/>
          <w:sz w:val="24"/>
          <w:szCs w:val="24"/>
          <w:lang/>
        </w:rPr>
        <w:t>о</w:t>
      </w:r>
      <w:r w:rsidRPr="007904D4">
        <w:rPr>
          <w:rFonts w:ascii="Times New Roman" w:hAnsi="Times New Roman"/>
          <w:sz w:val="24"/>
          <w:szCs w:val="24"/>
        </w:rPr>
        <w:t>г захтева утврђење права својине на пословном</w:t>
      </w:r>
      <w:r>
        <w:rPr>
          <w:rFonts w:ascii="Times New Roman" w:hAnsi="Times New Roman"/>
          <w:sz w:val="24"/>
          <w:szCs w:val="24"/>
          <w:lang/>
        </w:rPr>
        <w:t xml:space="preserve"> </w:t>
      </w:r>
      <w:r w:rsidRPr="007904D4">
        <w:rPr>
          <w:rFonts w:ascii="Times New Roman" w:hAnsi="Times New Roman"/>
          <w:sz w:val="24"/>
          <w:szCs w:val="24"/>
        </w:rPr>
        <w:t>простору који је стечен као друштвена својина</w:t>
      </w:r>
      <w:r>
        <w:rPr>
          <w:rFonts w:ascii="Times New Roman" w:hAnsi="Times New Roman"/>
          <w:sz w:val="24"/>
          <w:szCs w:val="24"/>
        </w:rPr>
        <w:t>,</w:t>
      </w:r>
      <w:r w:rsidRPr="007904D4">
        <w:rPr>
          <w:rFonts w:ascii="Times New Roman" w:hAnsi="Times New Roman"/>
          <w:sz w:val="24"/>
          <w:szCs w:val="24"/>
        </w:rPr>
        <w:t xml:space="preserve"> на којој су право управљања и</w:t>
      </w:r>
      <w:r>
        <w:rPr>
          <w:rFonts w:ascii="Times New Roman" w:hAnsi="Times New Roman"/>
          <w:sz w:val="24"/>
          <w:szCs w:val="24"/>
          <w:lang/>
        </w:rPr>
        <w:t xml:space="preserve"> </w:t>
      </w:r>
      <w:r w:rsidRPr="007904D4">
        <w:rPr>
          <w:rFonts w:ascii="Times New Roman" w:hAnsi="Times New Roman"/>
          <w:sz w:val="24"/>
          <w:szCs w:val="24"/>
        </w:rPr>
        <w:t>располагања имали радници некадашњег правног лица „Енергоинвест" РО</w:t>
      </w:r>
      <w:r>
        <w:rPr>
          <w:rFonts w:ascii="Times New Roman" w:hAnsi="Times New Roman"/>
          <w:sz w:val="24"/>
          <w:szCs w:val="24"/>
          <w:lang/>
        </w:rPr>
        <w:t xml:space="preserve"> </w:t>
      </w:r>
      <w:r w:rsidRPr="007904D4">
        <w:rPr>
          <w:rFonts w:ascii="Times New Roman" w:hAnsi="Times New Roman"/>
          <w:sz w:val="24"/>
          <w:szCs w:val="24"/>
        </w:rPr>
        <w:t>„Енергокомерц"</w:t>
      </w:r>
      <w:r>
        <w:rPr>
          <w:rFonts w:ascii="Times New Roman" w:hAnsi="Times New Roman"/>
          <w:sz w:val="24"/>
          <w:szCs w:val="24"/>
        </w:rPr>
        <w:t>,</w:t>
      </w:r>
      <w:r w:rsidRPr="007904D4">
        <w:rPr>
          <w:rFonts w:ascii="Times New Roman" w:hAnsi="Times New Roman"/>
          <w:sz w:val="24"/>
          <w:szCs w:val="24"/>
        </w:rPr>
        <w:t xml:space="preserve"> ООУР Домаћа продаја и набавка Сарајево, после више</w:t>
      </w:r>
      <w:r>
        <w:rPr>
          <w:rFonts w:ascii="Times New Roman" w:hAnsi="Times New Roman"/>
          <w:sz w:val="24"/>
          <w:szCs w:val="24"/>
          <w:lang/>
        </w:rPr>
        <w:t xml:space="preserve"> </w:t>
      </w:r>
      <w:r w:rsidRPr="007904D4">
        <w:rPr>
          <w:rFonts w:ascii="Times New Roman" w:hAnsi="Times New Roman"/>
          <w:sz w:val="24"/>
          <w:szCs w:val="24"/>
        </w:rPr>
        <w:t>трансформација наведеног правног лица и издвајања делова из његове целине, не</w:t>
      </w:r>
      <w:r>
        <w:rPr>
          <w:rFonts w:ascii="Times New Roman" w:hAnsi="Times New Roman"/>
          <w:sz w:val="24"/>
          <w:szCs w:val="24"/>
          <w:lang/>
        </w:rPr>
        <w:t xml:space="preserve"> </w:t>
      </w:r>
      <w:r w:rsidRPr="007904D4">
        <w:rPr>
          <w:rFonts w:ascii="Times New Roman" w:hAnsi="Times New Roman"/>
          <w:sz w:val="24"/>
          <w:szCs w:val="24"/>
        </w:rPr>
        <w:t>може се захтев једног од претендената на право својине усвојити само у односу на</w:t>
      </w:r>
      <w:r>
        <w:rPr>
          <w:rFonts w:ascii="Times New Roman" w:hAnsi="Times New Roman"/>
          <w:sz w:val="24"/>
          <w:szCs w:val="24"/>
          <w:lang/>
        </w:rPr>
        <w:t xml:space="preserve"> д</w:t>
      </w:r>
      <w:r w:rsidRPr="007904D4">
        <w:rPr>
          <w:rFonts w:ascii="Times New Roman" w:hAnsi="Times New Roman"/>
          <w:sz w:val="24"/>
          <w:szCs w:val="24"/>
        </w:rPr>
        <w:t>ржаву, као другу уговорну страну.</w:t>
      </w:r>
      <w:r>
        <w:rPr>
          <w:rFonts w:ascii="Times New Roman" w:hAnsi="Times New Roman"/>
          <w:sz w:val="24"/>
          <w:szCs w:val="24"/>
          <w:lang/>
        </w:rPr>
        <w:t xml:space="preserve"> Последица не</w:t>
      </w:r>
      <w:r w:rsidRPr="007904D4">
        <w:rPr>
          <w:rFonts w:ascii="Times New Roman" w:hAnsi="Times New Roman"/>
          <w:sz w:val="24"/>
          <w:szCs w:val="24"/>
        </w:rPr>
        <w:t>поступања на описани начин, јер тужбом нису обухваћена</w:t>
      </w:r>
      <w:r>
        <w:rPr>
          <w:rFonts w:ascii="Times New Roman" w:hAnsi="Times New Roman"/>
          <w:sz w:val="24"/>
          <w:szCs w:val="24"/>
          <w:lang/>
        </w:rPr>
        <w:t xml:space="preserve"> </w:t>
      </w:r>
      <w:r w:rsidRPr="007904D4">
        <w:rPr>
          <w:rFonts w:ascii="Times New Roman" w:hAnsi="Times New Roman"/>
          <w:sz w:val="24"/>
          <w:szCs w:val="24"/>
        </w:rPr>
        <w:t>сва лица,</w:t>
      </w:r>
      <w:r>
        <w:rPr>
          <w:rFonts w:ascii="Times New Roman" w:hAnsi="Times New Roman"/>
          <w:sz w:val="24"/>
          <w:szCs w:val="24"/>
          <w:lang/>
        </w:rPr>
        <w:t xml:space="preserve"> </w:t>
      </w:r>
      <w:r w:rsidRPr="007904D4">
        <w:rPr>
          <w:rFonts w:ascii="Times New Roman" w:hAnsi="Times New Roman"/>
          <w:sz w:val="24"/>
          <w:szCs w:val="24"/>
        </w:rPr>
        <w:t>к</w:t>
      </w:r>
      <w:r>
        <w:rPr>
          <w:rFonts w:ascii="Times New Roman" w:hAnsi="Times New Roman"/>
          <w:sz w:val="24"/>
          <w:szCs w:val="24"/>
          <w:lang/>
        </w:rPr>
        <w:t>о</w:t>
      </w:r>
      <w:r w:rsidRPr="007904D4">
        <w:rPr>
          <w:rFonts w:ascii="Times New Roman" w:hAnsi="Times New Roman"/>
          <w:sz w:val="24"/>
          <w:szCs w:val="24"/>
        </w:rPr>
        <w:t>ја</w:t>
      </w:r>
      <w:r>
        <w:rPr>
          <w:rFonts w:ascii="Times New Roman" w:hAnsi="Times New Roman"/>
          <w:sz w:val="24"/>
          <w:szCs w:val="24"/>
          <w:lang/>
        </w:rPr>
        <w:t xml:space="preserve"> </w:t>
      </w:r>
      <w:r w:rsidRPr="007904D4">
        <w:rPr>
          <w:rFonts w:ascii="Times New Roman" w:hAnsi="Times New Roman"/>
          <w:sz w:val="24"/>
          <w:szCs w:val="24"/>
        </w:rPr>
        <w:t xml:space="preserve">су морала бити обухваћена тужбом </w:t>
      </w:r>
      <w:r>
        <w:rPr>
          <w:rFonts w:ascii="Times New Roman" w:hAnsi="Times New Roman"/>
          <w:sz w:val="24"/>
          <w:szCs w:val="24"/>
          <w:lang/>
        </w:rPr>
        <w:t xml:space="preserve">као странке, што је било процесно могуће и изводљиво, је одбијање тужбеног захтева као неоснованог. </w:t>
      </w:r>
    </w:p>
    <w:p w:rsidR="006E0F14" w:rsidRPr="00817A77" w:rsidRDefault="006E0F14" w:rsidP="00F74406">
      <w:pPr>
        <w:spacing w:after="0" w:line="240" w:lineRule="auto"/>
        <w:ind w:firstLine="1440"/>
        <w:jc w:val="both"/>
        <w:rPr>
          <w:rFonts w:ascii="Times New Roman" w:hAnsi="Times New Roman"/>
          <w:noProof/>
          <w:sz w:val="24"/>
          <w:szCs w:val="24"/>
        </w:rPr>
      </w:pPr>
      <w:r w:rsidRPr="00817A77">
        <w:rPr>
          <w:rFonts w:ascii="Times New Roman" w:eastAsia="Times New Roman" w:hAnsi="Times New Roman"/>
          <w:noProof/>
          <w:sz w:val="24"/>
          <w:szCs w:val="24"/>
        </w:rPr>
        <w:t xml:space="preserve">4. </w:t>
      </w:r>
      <w:r w:rsidRPr="00F74406">
        <w:rPr>
          <w:rFonts w:ascii="Times New Roman" w:hAnsi="Times New Roman"/>
          <w:sz w:val="24"/>
          <w:szCs w:val="24"/>
          <w:lang/>
        </w:rPr>
        <w:t>Одредбама</w:t>
      </w:r>
      <w:r w:rsidRPr="00817A77">
        <w:rPr>
          <w:rFonts w:ascii="Times New Roman" w:hAnsi="Times New Roman"/>
          <w:noProof/>
          <w:sz w:val="24"/>
          <w:szCs w:val="24"/>
        </w:rPr>
        <w:t xml:space="preserve"> Устава</w:t>
      </w:r>
      <w:r>
        <w:rPr>
          <w:rFonts w:ascii="Times New Roman" w:hAnsi="Times New Roman"/>
          <w:noProof/>
          <w:sz w:val="24"/>
          <w:szCs w:val="24"/>
        </w:rPr>
        <w:t>,</w:t>
      </w:r>
      <w:r w:rsidRPr="00817A77">
        <w:rPr>
          <w:rFonts w:ascii="Times New Roman" w:hAnsi="Times New Roman"/>
          <w:noProof/>
          <w:sz w:val="24"/>
          <w:szCs w:val="24"/>
        </w:rPr>
        <w:t xml:space="preserve"> на чију се повреду позива подносилац уставне жалбе</w:t>
      </w:r>
      <w:r>
        <w:rPr>
          <w:rFonts w:ascii="Times New Roman" w:hAnsi="Times New Roman"/>
          <w:noProof/>
          <w:sz w:val="24"/>
          <w:szCs w:val="24"/>
        </w:rPr>
        <w:t>,</w:t>
      </w:r>
      <w:r w:rsidRPr="00817A77">
        <w:rPr>
          <w:rFonts w:ascii="Times New Roman" w:hAnsi="Times New Roman"/>
          <w:noProof/>
          <w:sz w:val="24"/>
          <w:szCs w:val="24"/>
        </w:rPr>
        <w:t xml:space="preserve"> утврђено је: да свако има право да независан, непристрасан и законом већ установљен суд, правично и у разумном року, јавно расправи и одлучи о његовим правима и обавезама, основаности сумње која је била разлог за покретање поступка, као и о оптужбама против њега (члан 32. став 1.) и да се свакоме јемчи мирно уживање својине и других имовинских права стечених на основу закона (члан 58. став 1.).</w:t>
      </w:r>
    </w:p>
    <w:p w:rsidR="006E0F14" w:rsidRPr="00412445" w:rsidRDefault="006E0F14" w:rsidP="00F74406">
      <w:pPr>
        <w:spacing w:after="0" w:line="240" w:lineRule="auto"/>
        <w:ind w:firstLine="1440"/>
        <w:jc w:val="both"/>
        <w:rPr>
          <w:rFonts w:ascii="Times New Roman" w:hAnsi="Times New Roman"/>
          <w:noProof/>
          <w:color w:val="000000"/>
          <w:sz w:val="24"/>
          <w:szCs w:val="24"/>
          <w:lang/>
        </w:rPr>
      </w:pPr>
      <w:r w:rsidRPr="00F74406">
        <w:rPr>
          <w:rFonts w:ascii="Times New Roman" w:hAnsi="Times New Roman"/>
          <w:sz w:val="24"/>
          <w:szCs w:val="24"/>
          <w:lang/>
        </w:rPr>
        <w:t>Законом</w:t>
      </w:r>
      <w:r w:rsidRPr="00817A77">
        <w:rPr>
          <w:rFonts w:ascii="Times New Roman" w:hAnsi="Times New Roman"/>
          <w:noProof/>
          <w:sz w:val="24"/>
          <w:szCs w:val="24"/>
        </w:rPr>
        <w:t xml:space="preserve"> о парничном поступку </w:t>
      </w:r>
      <w:r>
        <w:rPr>
          <w:rFonts w:ascii="Times New Roman" w:hAnsi="Times New Roman"/>
          <w:noProof/>
          <w:sz w:val="24"/>
          <w:szCs w:val="24"/>
          <w:lang/>
        </w:rPr>
        <w:t>(</w:t>
      </w:r>
      <w:r w:rsidRPr="00817A77">
        <w:rPr>
          <w:rFonts w:ascii="Times New Roman" w:hAnsi="Times New Roman"/>
          <w:iCs/>
          <w:noProof/>
          <w:sz w:val="24"/>
          <w:szCs w:val="24"/>
          <w:lang/>
        </w:rPr>
        <w:t>"Службени гласник РС", бр. 125/04, 111/09, 36/11</w:t>
      </w:r>
      <w:r>
        <w:rPr>
          <w:rFonts w:ascii="Times New Roman" w:hAnsi="Times New Roman"/>
          <w:iCs/>
          <w:noProof/>
          <w:sz w:val="24"/>
          <w:szCs w:val="24"/>
          <w:lang/>
        </w:rPr>
        <w:t xml:space="preserve"> и</w:t>
      </w:r>
      <w:r w:rsidRPr="00817A77">
        <w:rPr>
          <w:rFonts w:ascii="Times New Roman" w:hAnsi="Times New Roman"/>
          <w:iCs/>
          <w:noProof/>
          <w:sz w:val="24"/>
          <w:szCs w:val="24"/>
          <w:lang/>
        </w:rPr>
        <w:t xml:space="preserve"> 53/13 - Одлука У</w:t>
      </w:r>
      <w:r>
        <w:rPr>
          <w:rFonts w:ascii="Times New Roman" w:hAnsi="Times New Roman"/>
          <w:iCs/>
          <w:noProof/>
          <w:sz w:val="24"/>
          <w:szCs w:val="24"/>
          <w:lang/>
        </w:rPr>
        <w:t>С</w:t>
      </w:r>
      <w:r>
        <w:rPr>
          <w:rFonts w:ascii="Times New Roman" w:hAnsi="Times New Roman"/>
          <w:iCs/>
          <w:noProof/>
          <w:sz w:val="24"/>
          <w:szCs w:val="24"/>
          <w:lang/>
        </w:rPr>
        <w:t>)</w:t>
      </w:r>
      <w:r w:rsidRPr="00817A77">
        <w:rPr>
          <w:rFonts w:ascii="Times New Roman" w:hAnsi="Times New Roman"/>
          <w:iCs/>
          <w:noProof/>
          <w:sz w:val="24"/>
          <w:szCs w:val="24"/>
          <w:lang/>
        </w:rPr>
        <w:t xml:space="preserve"> који се примењивао на конкретан спор</w:t>
      </w:r>
      <w:r>
        <w:rPr>
          <w:rFonts w:ascii="Times New Roman" w:hAnsi="Times New Roman"/>
          <w:iCs/>
          <w:noProof/>
          <w:sz w:val="24"/>
          <w:szCs w:val="24"/>
          <w:lang/>
        </w:rPr>
        <w:t>,</w:t>
      </w:r>
      <w:r w:rsidRPr="00817A77">
        <w:rPr>
          <w:rFonts w:ascii="Times New Roman" w:hAnsi="Times New Roman"/>
          <w:iCs/>
          <w:noProof/>
          <w:sz w:val="24"/>
          <w:szCs w:val="24"/>
          <w:lang/>
        </w:rPr>
        <w:t xml:space="preserve"> било је прописано</w:t>
      </w:r>
      <w:r>
        <w:rPr>
          <w:rFonts w:ascii="Times New Roman" w:hAnsi="Times New Roman"/>
          <w:iCs/>
          <w:noProof/>
          <w:sz w:val="24"/>
          <w:szCs w:val="24"/>
          <w:lang/>
        </w:rPr>
        <w:t>:</w:t>
      </w:r>
      <w:r w:rsidRPr="00817A77">
        <w:rPr>
          <w:rFonts w:ascii="Times New Roman" w:hAnsi="Times New Roman"/>
          <w:iCs/>
          <w:noProof/>
          <w:sz w:val="24"/>
          <w:szCs w:val="24"/>
          <w:lang/>
        </w:rPr>
        <w:t xml:space="preserve"> да </w:t>
      </w:r>
      <w:r>
        <w:rPr>
          <w:rFonts w:ascii="Times New Roman" w:hAnsi="Times New Roman"/>
          <w:iCs/>
          <w:noProof/>
          <w:sz w:val="24"/>
          <w:szCs w:val="24"/>
          <w:lang/>
        </w:rPr>
        <w:t xml:space="preserve">ако </w:t>
      </w:r>
      <w:r w:rsidRPr="00817A77">
        <w:rPr>
          <w:rFonts w:ascii="Times New Roman" w:hAnsi="Times New Roman"/>
          <w:noProof/>
          <w:sz w:val="24"/>
          <w:szCs w:val="24"/>
          <w:lang/>
        </w:rPr>
        <w:t>која од странака отуђи ствар или право о коме тече парница, то не спречава да се парница међу истим странкама доврши</w:t>
      </w:r>
      <w:r>
        <w:rPr>
          <w:rFonts w:ascii="Times New Roman" w:hAnsi="Times New Roman"/>
          <w:noProof/>
          <w:sz w:val="24"/>
          <w:szCs w:val="24"/>
          <w:lang/>
        </w:rPr>
        <w:t xml:space="preserve"> и да лице које је прибавило </w:t>
      </w:r>
      <w:r w:rsidRPr="00817A77">
        <w:rPr>
          <w:rFonts w:ascii="Times New Roman" w:hAnsi="Times New Roman"/>
          <w:noProof/>
          <w:sz w:val="24"/>
          <w:szCs w:val="24"/>
          <w:lang/>
        </w:rPr>
        <w:t>ствар или право о коме тече парница може ступити у парницу наместо тужиоца, односно туженог само ако на то пристану обе странке (члан 198.)</w:t>
      </w:r>
      <w:r>
        <w:rPr>
          <w:rFonts w:ascii="Times New Roman" w:hAnsi="Times New Roman"/>
          <w:noProof/>
          <w:sz w:val="24"/>
          <w:szCs w:val="24"/>
          <w:lang/>
        </w:rPr>
        <w:t xml:space="preserve">; да више лица </w:t>
      </w:r>
      <w:r w:rsidRPr="00817A77">
        <w:rPr>
          <w:rFonts w:ascii="Times New Roman" w:hAnsi="Times New Roman"/>
          <w:noProof/>
          <w:sz w:val="24"/>
          <w:szCs w:val="24"/>
          <w:lang/>
        </w:rPr>
        <w:t>могу једном тужбом тужити, односно бити тужени (супарничари)</w:t>
      </w:r>
      <w:r>
        <w:rPr>
          <w:rFonts w:ascii="Times New Roman" w:hAnsi="Times New Roman"/>
          <w:noProof/>
          <w:sz w:val="24"/>
          <w:szCs w:val="24"/>
          <w:lang/>
        </w:rPr>
        <w:t xml:space="preserve"> -</w:t>
      </w:r>
      <w:r>
        <w:rPr>
          <w:rFonts w:ascii="Times New Roman" w:hAnsi="Times New Roman"/>
          <w:noProof/>
          <w:sz w:val="24"/>
          <w:szCs w:val="24"/>
          <w:lang/>
        </w:rPr>
        <w:t xml:space="preserve"> </w:t>
      </w:r>
      <w:r w:rsidRPr="00817A77">
        <w:rPr>
          <w:rFonts w:ascii="Times New Roman" w:hAnsi="Times New Roman"/>
          <w:noProof/>
          <w:sz w:val="24"/>
          <w:szCs w:val="24"/>
          <w:lang/>
        </w:rPr>
        <w:t>ако су у погледу предмета спора у правној заједници или ако њихова права, односно обавезе проистичу из истог чињеничног и правног основа</w:t>
      </w:r>
      <w:r>
        <w:rPr>
          <w:rFonts w:ascii="Times New Roman" w:hAnsi="Times New Roman"/>
          <w:noProof/>
          <w:sz w:val="24"/>
          <w:szCs w:val="24"/>
          <w:lang/>
        </w:rPr>
        <w:t xml:space="preserve">, </w:t>
      </w:r>
      <w:r w:rsidRPr="00817A77">
        <w:rPr>
          <w:rFonts w:ascii="Times New Roman" w:hAnsi="Times New Roman"/>
          <w:noProof/>
          <w:sz w:val="24"/>
          <w:szCs w:val="24"/>
          <w:lang/>
        </w:rPr>
        <w:t>ако су предмет спора захтеви, односно обавезе исте врсте који се оснивају на битно истоврсном чињеничном и правном основу и ако постоји стварна и месна надлежност истог суда за сваки захтев и за сваког туженог</w:t>
      </w:r>
      <w:r>
        <w:rPr>
          <w:rFonts w:ascii="Times New Roman" w:hAnsi="Times New Roman"/>
          <w:noProof/>
          <w:sz w:val="24"/>
          <w:szCs w:val="24"/>
          <w:lang/>
        </w:rPr>
        <w:t xml:space="preserve"> и ако је </w:t>
      </w:r>
      <w:r w:rsidRPr="00817A77">
        <w:rPr>
          <w:rFonts w:ascii="Times New Roman" w:hAnsi="Times New Roman"/>
          <w:noProof/>
          <w:sz w:val="24"/>
          <w:szCs w:val="24"/>
          <w:lang/>
        </w:rPr>
        <w:t xml:space="preserve">то другим законом одређено (члан 199. став 1.); </w:t>
      </w:r>
      <w:r>
        <w:rPr>
          <w:rFonts w:ascii="Times New Roman" w:hAnsi="Times New Roman"/>
          <w:noProof/>
          <w:sz w:val="24"/>
          <w:szCs w:val="24"/>
          <w:lang/>
        </w:rPr>
        <w:t xml:space="preserve">да ако </w:t>
      </w:r>
      <w:r w:rsidRPr="00817A77">
        <w:rPr>
          <w:rFonts w:ascii="Times New Roman" w:hAnsi="Times New Roman"/>
          <w:noProof/>
          <w:sz w:val="24"/>
          <w:szCs w:val="24"/>
          <w:lang/>
        </w:rPr>
        <w:t>се по закону или због природе правног односа спор може решити само на једнак начин према свим супарничарима (јединствени супарничари),</w:t>
      </w:r>
      <w:r>
        <w:rPr>
          <w:rFonts w:ascii="Times New Roman" w:hAnsi="Times New Roman"/>
          <w:noProof/>
          <w:sz w:val="24"/>
          <w:szCs w:val="24"/>
          <w:lang/>
        </w:rPr>
        <w:t xml:space="preserve"> они се</w:t>
      </w:r>
      <w:r w:rsidRPr="00817A77">
        <w:rPr>
          <w:rFonts w:ascii="Times New Roman" w:hAnsi="Times New Roman"/>
          <w:noProof/>
          <w:sz w:val="24"/>
          <w:szCs w:val="24"/>
          <w:lang/>
        </w:rPr>
        <w:t xml:space="preserve"> сматрају као једна парнична странка, тако да се кад поједини супарничари пропусте коју парничну радњу, дејство парничних радњи које су извршили други супарничари протеже и на оне који те радње нису предузели (члан 204.)</w:t>
      </w:r>
      <w:r>
        <w:rPr>
          <w:rFonts w:ascii="Times New Roman" w:hAnsi="Times New Roman"/>
          <w:noProof/>
          <w:sz w:val="24"/>
          <w:szCs w:val="24"/>
          <w:lang/>
        </w:rPr>
        <w:t xml:space="preserve">; </w:t>
      </w:r>
      <w:r w:rsidRPr="00412445">
        <w:rPr>
          <w:rFonts w:ascii="Times New Roman" w:hAnsi="Times New Roman"/>
          <w:noProof/>
          <w:sz w:val="24"/>
          <w:szCs w:val="24"/>
          <w:lang/>
        </w:rPr>
        <w:t xml:space="preserve">да </w:t>
      </w:r>
      <w:r>
        <w:rPr>
          <w:rFonts w:ascii="Times New Roman" w:hAnsi="Times New Roman"/>
          <w:noProof/>
          <w:sz w:val="24"/>
          <w:szCs w:val="24"/>
          <w:lang/>
        </w:rPr>
        <w:t>а</w:t>
      </w:r>
      <w:r w:rsidRPr="00412445">
        <w:rPr>
          <w:rFonts w:ascii="Times New Roman" w:hAnsi="Times New Roman"/>
          <w:noProof/>
          <w:color w:val="000000"/>
          <w:sz w:val="24"/>
          <w:szCs w:val="24"/>
          <w:lang/>
        </w:rPr>
        <w:t>ко пред истим судом тече више парница између истих лица или у којима је исто лице противник разних тужилаца или разних тужених, све ове парнице могу се решењем суда спојити ради заједничког расправљања, ако би се тиме убрзало расправљање или смањили трошкови</w:t>
      </w:r>
      <w:r>
        <w:rPr>
          <w:rFonts w:ascii="Times New Roman" w:hAnsi="Times New Roman"/>
          <w:noProof/>
          <w:color w:val="000000"/>
          <w:sz w:val="24"/>
          <w:szCs w:val="24"/>
          <w:lang/>
        </w:rPr>
        <w:t xml:space="preserve"> и за </w:t>
      </w:r>
      <w:r w:rsidRPr="00412445">
        <w:rPr>
          <w:rFonts w:ascii="Times New Roman" w:hAnsi="Times New Roman"/>
          <w:noProof/>
          <w:color w:val="000000"/>
          <w:sz w:val="24"/>
          <w:szCs w:val="24"/>
          <w:lang/>
        </w:rPr>
        <w:t>све спојене парнице суд може донети заједничку пресуду</w:t>
      </w:r>
      <w:r>
        <w:rPr>
          <w:rFonts w:ascii="Times New Roman" w:hAnsi="Times New Roman"/>
          <w:noProof/>
          <w:color w:val="000000"/>
          <w:sz w:val="24"/>
          <w:szCs w:val="24"/>
          <w:lang/>
        </w:rPr>
        <w:t xml:space="preserve"> и да суд</w:t>
      </w:r>
      <w:r w:rsidRPr="00412445">
        <w:rPr>
          <w:rFonts w:ascii="Times New Roman" w:hAnsi="Times New Roman"/>
          <w:noProof/>
          <w:color w:val="000000"/>
          <w:sz w:val="24"/>
          <w:szCs w:val="24"/>
          <w:lang/>
        </w:rPr>
        <w:t xml:space="preserve"> може одредити да се одвојено расправља о појединим захтевима у истој тужби и по завршетку одвојеног расправљања може донети посебне одлуке о тим захтевима</w:t>
      </w:r>
      <w:r>
        <w:rPr>
          <w:rFonts w:ascii="Times New Roman" w:hAnsi="Times New Roman"/>
          <w:noProof/>
          <w:color w:val="000000"/>
          <w:sz w:val="24"/>
          <w:szCs w:val="24"/>
          <w:lang/>
        </w:rPr>
        <w:t xml:space="preserve"> (члан 314.)</w:t>
      </w:r>
      <w:r w:rsidRPr="00412445">
        <w:rPr>
          <w:rFonts w:ascii="Times New Roman" w:hAnsi="Times New Roman"/>
          <w:noProof/>
          <w:color w:val="000000"/>
          <w:sz w:val="24"/>
          <w:szCs w:val="24"/>
          <w:lang/>
        </w:rPr>
        <w:t>.</w:t>
      </w:r>
    </w:p>
    <w:p w:rsidR="006E0F14" w:rsidRPr="00817A77" w:rsidRDefault="006E0F14" w:rsidP="00F74406">
      <w:pPr>
        <w:spacing w:after="0" w:line="240" w:lineRule="auto"/>
        <w:ind w:firstLine="1440"/>
        <w:jc w:val="both"/>
        <w:rPr>
          <w:rFonts w:ascii="Times New Roman" w:hAnsi="Times New Roman"/>
          <w:sz w:val="24"/>
          <w:szCs w:val="24"/>
          <w:lang/>
        </w:rPr>
      </w:pPr>
      <w:r w:rsidRPr="00817A77">
        <w:rPr>
          <w:rFonts w:ascii="Times New Roman" w:hAnsi="Times New Roman"/>
          <w:noProof/>
          <w:sz w:val="24"/>
          <w:szCs w:val="24"/>
          <w:lang/>
        </w:rPr>
        <w:t xml:space="preserve">Законом о државном премеру и катастру </w:t>
      </w:r>
      <w:r>
        <w:rPr>
          <w:rFonts w:ascii="Times New Roman" w:hAnsi="Times New Roman"/>
          <w:noProof/>
          <w:sz w:val="24"/>
          <w:szCs w:val="24"/>
          <w:lang/>
        </w:rPr>
        <w:t>(</w:t>
      </w:r>
      <w:r w:rsidRPr="00817A77">
        <w:rPr>
          <w:rFonts w:ascii="Times New Roman" w:hAnsi="Times New Roman"/>
          <w:iCs/>
          <w:noProof/>
          <w:sz w:val="24"/>
          <w:szCs w:val="24"/>
          <w:lang/>
        </w:rPr>
        <w:t>"Службени гласник РС", бр. 72/09, 18/10</w:t>
      </w:r>
      <w:r>
        <w:rPr>
          <w:rFonts w:ascii="Times New Roman" w:hAnsi="Times New Roman"/>
          <w:iCs/>
          <w:noProof/>
          <w:sz w:val="24"/>
          <w:szCs w:val="24"/>
          <w:lang/>
        </w:rPr>
        <w:t xml:space="preserve"> и</w:t>
      </w:r>
      <w:r w:rsidRPr="00817A77">
        <w:rPr>
          <w:rFonts w:ascii="Times New Roman" w:hAnsi="Times New Roman"/>
          <w:iCs/>
          <w:noProof/>
          <w:sz w:val="24"/>
          <w:szCs w:val="24"/>
          <w:lang/>
        </w:rPr>
        <w:t xml:space="preserve"> 65/13</w:t>
      </w:r>
      <w:r>
        <w:rPr>
          <w:rFonts w:ascii="Times New Roman" w:hAnsi="Times New Roman"/>
          <w:iCs/>
          <w:noProof/>
          <w:sz w:val="24"/>
          <w:szCs w:val="24"/>
          <w:lang/>
        </w:rPr>
        <w:t>)</w:t>
      </w:r>
      <w:r w:rsidRPr="00817A77">
        <w:rPr>
          <w:rFonts w:ascii="Times New Roman" w:hAnsi="Times New Roman"/>
          <w:iCs/>
          <w:noProof/>
          <w:sz w:val="24"/>
          <w:szCs w:val="24"/>
          <w:lang/>
        </w:rPr>
        <w:t xml:space="preserve"> је прописано да се </w:t>
      </w:r>
      <w:r>
        <w:rPr>
          <w:rFonts w:ascii="Times New Roman" w:hAnsi="Times New Roman"/>
          <w:iCs/>
          <w:noProof/>
          <w:sz w:val="24"/>
          <w:szCs w:val="24"/>
          <w:lang/>
        </w:rPr>
        <w:t>с</w:t>
      </w:r>
      <w:r w:rsidRPr="00817A77">
        <w:rPr>
          <w:rFonts w:ascii="Times New Roman" w:hAnsi="Times New Roman"/>
          <w:noProof/>
          <w:sz w:val="24"/>
          <w:szCs w:val="24"/>
          <w:lang/>
        </w:rPr>
        <w:t>војина и друга стварна права на непокретностима стичу се, преносе и ограничавају уписом у катастар непокретности (конститутивност уписа), а престају брисањем уписа</w:t>
      </w:r>
      <w:r>
        <w:rPr>
          <w:rFonts w:ascii="Times New Roman" w:hAnsi="Times New Roman"/>
          <w:noProof/>
          <w:sz w:val="24"/>
          <w:szCs w:val="24"/>
          <w:lang/>
        </w:rPr>
        <w:t xml:space="preserve"> да се у </w:t>
      </w:r>
      <w:r w:rsidRPr="00817A77">
        <w:rPr>
          <w:rFonts w:ascii="Times New Roman" w:hAnsi="Times New Roman"/>
          <w:noProof/>
          <w:sz w:val="24"/>
          <w:szCs w:val="24"/>
          <w:lang/>
        </w:rPr>
        <w:t>случајевима одређеним законом, својина и друга стварна права на непокретностима могу стећи и пре уписа у катастар непокретности, а уписом производе правно дејство према трећим лицима (декларативност уписа)</w:t>
      </w:r>
      <w:r>
        <w:rPr>
          <w:rFonts w:ascii="Times New Roman" w:hAnsi="Times New Roman"/>
          <w:noProof/>
          <w:sz w:val="24"/>
          <w:szCs w:val="24"/>
          <w:lang/>
        </w:rPr>
        <w:t xml:space="preserve"> и да се у</w:t>
      </w:r>
      <w:r w:rsidRPr="00817A77">
        <w:rPr>
          <w:rFonts w:ascii="Times New Roman" w:hAnsi="Times New Roman"/>
          <w:noProof/>
          <w:sz w:val="24"/>
          <w:szCs w:val="24"/>
          <w:lang/>
        </w:rPr>
        <w:t xml:space="preserve"> катастар непокретности могу уписати и одређена облигациона права која се од тренутка уписа могу супротставити трећим лицима (члан 60</w:t>
      </w:r>
      <w:r>
        <w:rPr>
          <w:rFonts w:ascii="Times New Roman" w:hAnsi="Times New Roman"/>
          <w:noProof/>
          <w:sz w:val="24"/>
          <w:szCs w:val="24"/>
          <w:lang/>
        </w:rPr>
        <w:t>.</w:t>
      </w:r>
      <w:r w:rsidRPr="00817A77">
        <w:rPr>
          <w:rFonts w:ascii="Times New Roman" w:hAnsi="Times New Roman"/>
          <w:noProof/>
          <w:sz w:val="24"/>
          <w:szCs w:val="24"/>
          <w:lang/>
        </w:rPr>
        <w:t>).</w:t>
      </w:r>
    </w:p>
    <w:p w:rsidR="006E0F14" w:rsidRPr="00817A77" w:rsidRDefault="006E0F14" w:rsidP="00F74406">
      <w:pPr>
        <w:spacing w:after="0" w:line="240" w:lineRule="auto"/>
        <w:ind w:firstLine="1440"/>
        <w:jc w:val="both"/>
        <w:rPr>
          <w:rFonts w:ascii="Times New Roman" w:hAnsi="Times New Roman"/>
          <w:sz w:val="24"/>
          <w:szCs w:val="24"/>
          <w:lang/>
        </w:rPr>
      </w:pPr>
      <w:r w:rsidRPr="00817A77">
        <w:rPr>
          <w:rFonts w:ascii="Times New Roman" w:hAnsi="Times New Roman"/>
          <w:sz w:val="24"/>
          <w:szCs w:val="24"/>
          <w:lang/>
        </w:rPr>
        <w:t>5. Одлучујући о</w:t>
      </w:r>
      <w:r>
        <w:rPr>
          <w:rFonts w:ascii="Times New Roman" w:hAnsi="Times New Roman"/>
          <w:sz w:val="24"/>
          <w:szCs w:val="24"/>
        </w:rPr>
        <w:t xml:space="preserve"> истакнутој</w:t>
      </w:r>
      <w:r w:rsidRPr="00817A77">
        <w:rPr>
          <w:rFonts w:ascii="Times New Roman" w:hAnsi="Times New Roman"/>
          <w:sz w:val="24"/>
          <w:szCs w:val="24"/>
          <w:lang/>
        </w:rPr>
        <w:t xml:space="preserve"> повреди права на правично суђење зајемченог ч</w:t>
      </w:r>
      <w:r>
        <w:rPr>
          <w:rFonts w:ascii="Times New Roman" w:hAnsi="Times New Roman"/>
          <w:sz w:val="24"/>
          <w:szCs w:val="24"/>
          <w:lang/>
        </w:rPr>
        <w:t>ланом 32. став 1. Устава и члан</w:t>
      </w:r>
      <w:r>
        <w:rPr>
          <w:rFonts w:ascii="Times New Roman" w:hAnsi="Times New Roman"/>
          <w:sz w:val="24"/>
          <w:szCs w:val="24"/>
        </w:rPr>
        <w:t>ом</w:t>
      </w:r>
      <w:r w:rsidRPr="00817A77">
        <w:rPr>
          <w:rFonts w:ascii="Times New Roman" w:hAnsi="Times New Roman"/>
          <w:sz w:val="24"/>
          <w:szCs w:val="24"/>
          <w:lang/>
        </w:rPr>
        <w:t xml:space="preserve"> 6.</w:t>
      </w:r>
      <w:r>
        <w:rPr>
          <w:rFonts w:ascii="Times New Roman" w:hAnsi="Times New Roman"/>
          <w:sz w:val="24"/>
          <w:szCs w:val="24"/>
        </w:rPr>
        <w:t xml:space="preserve"> Европске</w:t>
      </w:r>
      <w:r w:rsidRPr="00817A77">
        <w:rPr>
          <w:rFonts w:ascii="Times New Roman" w:hAnsi="Times New Roman"/>
          <w:sz w:val="24"/>
          <w:szCs w:val="24"/>
          <w:lang/>
        </w:rPr>
        <w:t xml:space="preserve"> </w:t>
      </w:r>
      <w:r>
        <w:rPr>
          <w:rFonts w:ascii="Times New Roman" w:hAnsi="Times New Roman"/>
          <w:sz w:val="24"/>
          <w:szCs w:val="24"/>
        </w:rPr>
        <w:t>к</w:t>
      </w:r>
      <w:r w:rsidRPr="00817A77">
        <w:rPr>
          <w:rFonts w:ascii="Times New Roman" w:hAnsi="Times New Roman"/>
          <w:sz w:val="24"/>
          <w:szCs w:val="24"/>
        </w:rPr>
        <w:t>онвенције за заштиту људских права и основних слобода</w:t>
      </w:r>
      <w:r w:rsidRPr="00817A77">
        <w:rPr>
          <w:rFonts w:ascii="Times New Roman" w:hAnsi="Times New Roman"/>
          <w:sz w:val="24"/>
          <w:szCs w:val="24"/>
          <w:lang/>
        </w:rPr>
        <w:t xml:space="preserve"> у односу на оспорено решење и пресуде, Уставни суд налази да подносилац истиче </w:t>
      </w:r>
      <w:r>
        <w:rPr>
          <w:rFonts w:ascii="Times New Roman" w:hAnsi="Times New Roman"/>
          <w:sz w:val="24"/>
          <w:szCs w:val="24"/>
          <w:lang/>
        </w:rPr>
        <w:t xml:space="preserve">да судови нису применили </w:t>
      </w:r>
      <w:r w:rsidRPr="00817A77">
        <w:rPr>
          <w:rFonts w:ascii="Times New Roman" w:hAnsi="Times New Roman"/>
          <w:sz w:val="24"/>
          <w:szCs w:val="24"/>
          <w:lang/>
        </w:rPr>
        <w:t>процесно прав</w:t>
      </w:r>
      <w:r>
        <w:rPr>
          <w:rFonts w:ascii="Times New Roman" w:hAnsi="Times New Roman"/>
          <w:sz w:val="24"/>
          <w:szCs w:val="24"/>
          <w:lang/>
        </w:rPr>
        <w:t>о</w:t>
      </w:r>
      <w:r>
        <w:rPr>
          <w:rFonts w:ascii="Times New Roman" w:hAnsi="Times New Roman"/>
          <w:sz w:val="24"/>
          <w:szCs w:val="24"/>
        </w:rPr>
        <w:t>,</w:t>
      </w:r>
      <w:r w:rsidRPr="00817A77">
        <w:rPr>
          <w:rFonts w:ascii="Times New Roman" w:hAnsi="Times New Roman"/>
          <w:sz w:val="24"/>
          <w:szCs w:val="24"/>
          <w:lang/>
        </w:rPr>
        <w:t xml:space="preserve"> и то одредб</w:t>
      </w:r>
      <w:r>
        <w:rPr>
          <w:rFonts w:ascii="Times New Roman" w:hAnsi="Times New Roman"/>
          <w:sz w:val="24"/>
          <w:szCs w:val="24"/>
          <w:lang/>
        </w:rPr>
        <w:t>у</w:t>
      </w:r>
      <w:r w:rsidRPr="00817A77">
        <w:rPr>
          <w:rFonts w:ascii="Times New Roman" w:hAnsi="Times New Roman"/>
          <w:sz w:val="24"/>
          <w:szCs w:val="24"/>
          <w:lang/>
        </w:rPr>
        <w:t xml:space="preserve"> члана 198. став 1. Закона о парничном поступку.</w:t>
      </w:r>
    </w:p>
    <w:p w:rsidR="006E0F14" w:rsidRPr="00817A77" w:rsidRDefault="006E0F14" w:rsidP="00F74406">
      <w:pPr>
        <w:spacing w:after="0" w:line="240" w:lineRule="auto"/>
        <w:ind w:firstLine="1440"/>
        <w:jc w:val="both"/>
        <w:rPr>
          <w:rFonts w:ascii="Times New Roman" w:hAnsi="Times New Roman"/>
          <w:sz w:val="24"/>
          <w:szCs w:val="24"/>
          <w:lang/>
        </w:rPr>
      </w:pPr>
      <w:r w:rsidRPr="00817A77">
        <w:rPr>
          <w:rFonts w:ascii="Times New Roman" w:hAnsi="Times New Roman"/>
          <w:sz w:val="24"/>
          <w:szCs w:val="24"/>
        </w:rPr>
        <w:t xml:space="preserve">С обзиром на то да се одредба члана 32. став 1. Устава Републике Србије садржински не разликује од наведене одредбе </w:t>
      </w:r>
      <w:r>
        <w:rPr>
          <w:rFonts w:ascii="Times New Roman" w:hAnsi="Times New Roman"/>
          <w:sz w:val="24"/>
          <w:szCs w:val="24"/>
        </w:rPr>
        <w:t>Европске к</w:t>
      </w:r>
      <w:r w:rsidRPr="00817A77">
        <w:rPr>
          <w:rFonts w:ascii="Times New Roman" w:hAnsi="Times New Roman"/>
          <w:sz w:val="24"/>
          <w:szCs w:val="24"/>
        </w:rPr>
        <w:t xml:space="preserve">онвенције, Уставни суд је </w:t>
      </w:r>
      <w:r>
        <w:rPr>
          <w:rFonts w:ascii="Times New Roman" w:hAnsi="Times New Roman"/>
          <w:sz w:val="24"/>
          <w:szCs w:val="24"/>
        </w:rPr>
        <w:t xml:space="preserve">постојање ове </w:t>
      </w:r>
      <w:r w:rsidRPr="00817A77">
        <w:rPr>
          <w:rFonts w:ascii="Times New Roman" w:hAnsi="Times New Roman"/>
          <w:sz w:val="24"/>
          <w:szCs w:val="24"/>
        </w:rPr>
        <w:t>повред</w:t>
      </w:r>
      <w:r>
        <w:rPr>
          <w:rFonts w:ascii="Times New Roman" w:hAnsi="Times New Roman"/>
          <w:sz w:val="24"/>
          <w:szCs w:val="24"/>
        </w:rPr>
        <w:t>е</w:t>
      </w:r>
      <w:r w:rsidRPr="00817A77">
        <w:rPr>
          <w:rFonts w:ascii="Times New Roman" w:hAnsi="Times New Roman"/>
          <w:sz w:val="24"/>
          <w:szCs w:val="24"/>
        </w:rPr>
        <w:t xml:space="preserve"> права ценио у односу на одредбу Устава</w:t>
      </w:r>
      <w:r w:rsidRPr="00817A77">
        <w:rPr>
          <w:rFonts w:ascii="Times New Roman" w:hAnsi="Times New Roman"/>
          <w:sz w:val="24"/>
          <w:szCs w:val="24"/>
          <w:lang/>
        </w:rPr>
        <w:t xml:space="preserve">. </w:t>
      </w:r>
    </w:p>
    <w:p w:rsidR="006E0F14" w:rsidRPr="00817A77" w:rsidRDefault="006E0F14" w:rsidP="00F74406">
      <w:pPr>
        <w:spacing w:after="0" w:line="240" w:lineRule="auto"/>
        <w:ind w:firstLine="1440"/>
        <w:jc w:val="both"/>
        <w:rPr>
          <w:rFonts w:ascii="Times New Roman" w:hAnsi="Times New Roman"/>
          <w:sz w:val="24"/>
          <w:szCs w:val="24"/>
          <w:lang/>
        </w:rPr>
      </w:pPr>
      <w:r w:rsidRPr="00F74406">
        <w:rPr>
          <w:rFonts w:ascii="Times New Roman" w:hAnsi="Times New Roman"/>
          <w:noProof/>
          <w:sz w:val="24"/>
          <w:szCs w:val="24"/>
          <w:lang/>
        </w:rPr>
        <w:t>Уставни</w:t>
      </w:r>
      <w:r w:rsidRPr="00817A77">
        <w:rPr>
          <w:rFonts w:ascii="Times New Roman" w:hAnsi="Times New Roman"/>
          <w:sz w:val="24"/>
          <w:szCs w:val="24"/>
        </w:rPr>
        <w:t xml:space="preserve"> суд, и у овом предмету констатује да у поступку по уставној жалби није надлежан да преиспитује закључке и оцене редовних судова у погледу утврђеног чињеничног стања, као ни начин на који су редовни судови применили право у поступку ради одлучивања о правима и обавезама подносиоца уставне жалбе. У том смислу, задатак Уставног суда је да испита да ли је у том поступку, од стране редовних судова, дошло до повреде или ускраћивања Уставом гарантованих права и да ли је примена процесног и/или материјалног права била произвољна или дискриминациона, чиме би указала на очигледну арбитрерност и неправичност у поступању редовних судова, а на штету подносиоца уставне жалбе. Дакле, Уставни суд код оцене навода уставне жалбе о повреди овог права, сагледавајући спроведени поступак као јединствену целину, утврђује да ли је поступак био вођен на начин који је подносиоцу уставне жалбе осигурао право на правично суђење.</w:t>
      </w:r>
    </w:p>
    <w:p w:rsidR="006E0F14" w:rsidRPr="00DC01C6" w:rsidRDefault="006E0F14" w:rsidP="00F74406">
      <w:pPr>
        <w:spacing w:after="0" w:line="240" w:lineRule="auto"/>
        <w:ind w:firstLine="1440"/>
        <w:jc w:val="both"/>
        <w:rPr>
          <w:rFonts w:ascii="Times New Roman" w:hAnsi="Times New Roman"/>
          <w:color w:val="000000"/>
          <w:sz w:val="24"/>
          <w:szCs w:val="24"/>
        </w:rPr>
      </w:pPr>
      <w:r w:rsidRPr="00F74406">
        <w:rPr>
          <w:rFonts w:ascii="Times New Roman" w:hAnsi="Times New Roman"/>
          <w:noProof/>
          <w:sz w:val="24"/>
          <w:szCs w:val="24"/>
          <w:lang/>
        </w:rPr>
        <w:t>Mеђутим</w:t>
      </w:r>
      <w:r w:rsidRPr="00DC01C6">
        <w:rPr>
          <w:rFonts w:ascii="Times New Roman" w:hAnsi="Times New Roman"/>
          <w:color w:val="000000"/>
          <w:sz w:val="24"/>
          <w:szCs w:val="24"/>
        </w:rPr>
        <w:t xml:space="preserve">, Уставни суд се приликом разматрања гаранција из члана 32. став 1. Устава не зауставља </w:t>
      </w:r>
      <w:r>
        <w:rPr>
          <w:rFonts w:ascii="Times New Roman" w:hAnsi="Times New Roman"/>
          <w:color w:val="000000"/>
          <w:sz w:val="24"/>
          <w:szCs w:val="24"/>
        </w:rPr>
        <w:t xml:space="preserve">само </w:t>
      </w:r>
      <w:r w:rsidRPr="00DC01C6">
        <w:rPr>
          <w:rFonts w:ascii="Times New Roman" w:hAnsi="Times New Roman"/>
          <w:color w:val="000000"/>
          <w:sz w:val="24"/>
          <w:szCs w:val="24"/>
        </w:rPr>
        <w:t>на формалном испитивању да ли су те гаранције поштоване, већ иде и корак даље, тј. сагледава оспорену одлук</w:t>
      </w:r>
      <w:r>
        <w:rPr>
          <w:rFonts w:ascii="Times New Roman" w:hAnsi="Times New Roman"/>
          <w:color w:val="000000"/>
          <w:sz w:val="24"/>
          <w:szCs w:val="24"/>
        </w:rPr>
        <w:t>у</w:t>
      </w:r>
      <w:r w:rsidRPr="00DC01C6">
        <w:rPr>
          <w:rFonts w:ascii="Times New Roman" w:hAnsi="Times New Roman"/>
          <w:color w:val="000000"/>
          <w:sz w:val="24"/>
          <w:szCs w:val="24"/>
        </w:rPr>
        <w:t xml:space="preserve"> и у светлу гаранција које нису изричито предвиђене, већ су настале кроз праксу Европског суда за људска права, а полазећи од члана 18. став 3. Устава. Једна од таквих гаранција се односи на обавезу суда да образложи своју одлуку (са тим у вези, видети одлуку Европског суда за људска права у предмету </w:t>
      </w:r>
      <w:r w:rsidRPr="00180A76">
        <w:rPr>
          <w:rFonts w:ascii="Times New Roman" w:hAnsi="Times New Roman"/>
          <w:i/>
          <w:color w:val="000000"/>
          <w:sz w:val="24"/>
          <w:szCs w:val="24"/>
        </w:rPr>
        <w:t>“Ruiz Torija против Шпаније”,</w:t>
      </w:r>
      <w:r>
        <w:rPr>
          <w:rFonts w:ascii="Times New Roman" w:hAnsi="Times New Roman"/>
          <w:i/>
          <w:color w:val="000000"/>
          <w:sz w:val="24"/>
          <w:szCs w:val="24"/>
        </w:rPr>
        <w:t xml:space="preserve"> </w:t>
      </w:r>
      <w:r w:rsidRPr="00993BC9">
        <w:rPr>
          <w:rFonts w:ascii="Times New Roman" w:hAnsi="Times New Roman"/>
          <w:color w:val="000000"/>
          <w:sz w:val="24"/>
          <w:szCs w:val="24"/>
        </w:rPr>
        <w:t>од 9. децембар 1994. године, § 29.)</w:t>
      </w:r>
      <w:r w:rsidRPr="00180A76">
        <w:rPr>
          <w:rFonts w:ascii="Times New Roman" w:hAnsi="Times New Roman"/>
          <w:color w:val="000000"/>
          <w:sz w:val="24"/>
          <w:szCs w:val="24"/>
        </w:rPr>
        <w:t xml:space="preserve">. </w:t>
      </w:r>
      <w:r w:rsidRPr="00DC01C6">
        <w:rPr>
          <w:rFonts w:ascii="Times New Roman" w:hAnsi="Times New Roman"/>
          <w:color w:val="000000"/>
          <w:sz w:val="24"/>
          <w:szCs w:val="24"/>
        </w:rPr>
        <w:t xml:space="preserve">Приликом давања одговора на питање да ли образложење судске одлуке задовољава стандарде права на правично суђење, требало би водити рачуна о околностима конкретног случаја и природи одређене одлуке. Судска одлука не може да буде без икаквог образложења, нити оно сме да буде лапидарног карактера (видети одлуке Европског суда за људска права: </w:t>
      </w:r>
      <w:r w:rsidRPr="00180A76">
        <w:rPr>
          <w:rFonts w:ascii="Times New Roman" w:hAnsi="Times New Roman"/>
          <w:i/>
          <w:color w:val="000000"/>
          <w:sz w:val="24"/>
          <w:szCs w:val="24"/>
        </w:rPr>
        <w:t>“Georgiadis против Грчке”,</w:t>
      </w:r>
      <w:r w:rsidRPr="00993BC9">
        <w:rPr>
          <w:rFonts w:ascii="Times New Roman" w:hAnsi="Times New Roman"/>
          <w:color w:val="000000"/>
          <w:sz w:val="24"/>
          <w:szCs w:val="24"/>
        </w:rPr>
        <w:t>од 29. мај 1997. године, § 43;</w:t>
      </w:r>
      <w:r w:rsidRPr="00180A76">
        <w:rPr>
          <w:rFonts w:ascii="Times New Roman" w:hAnsi="Times New Roman"/>
          <w:i/>
          <w:color w:val="000000"/>
          <w:sz w:val="24"/>
          <w:szCs w:val="24"/>
        </w:rPr>
        <w:t xml:space="preserve"> “Higgins и остали против Француске”,</w:t>
      </w:r>
      <w:r>
        <w:rPr>
          <w:rFonts w:ascii="Times New Roman" w:hAnsi="Times New Roman"/>
          <w:i/>
          <w:color w:val="000000"/>
          <w:sz w:val="24"/>
          <w:szCs w:val="24"/>
        </w:rPr>
        <w:t xml:space="preserve"> </w:t>
      </w:r>
      <w:r w:rsidRPr="00993BC9">
        <w:rPr>
          <w:rFonts w:ascii="Times New Roman" w:hAnsi="Times New Roman"/>
          <w:color w:val="000000"/>
          <w:sz w:val="24"/>
          <w:szCs w:val="24"/>
        </w:rPr>
        <w:t>од 19. фебруар 1998. године, § 43.</w:t>
      </w:r>
      <w:r w:rsidRPr="00180A76">
        <w:rPr>
          <w:rFonts w:ascii="Times New Roman" w:hAnsi="Times New Roman"/>
          <w:color w:val="000000"/>
          <w:sz w:val="24"/>
          <w:szCs w:val="24"/>
        </w:rPr>
        <w:t xml:space="preserve">). </w:t>
      </w:r>
      <w:r w:rsidRPr="00DC01C6">
        <w:rPr>
          <w:rFonts w:ascii="Times New Roman" w:hAnsi="Times New Roman"/>
          <w:color w:val="000000"/>
          <w:sz w:val="24"/>
          <w:szCs w:val="24"/>
        </w:rPr>
        <w:t xml:space="preserve">Обавеза образложења судске одлуке, међутим, не значи да се у одлуци морају дати детаљни одговори на све изнете аргументе (у том смислу је и став Европског суда за људска права у предмету </w:t>
      </w:r>
      <w:r w:rsidRPr="00180A76">
        <w:rPr>
          <w:rFonts w:ascii="Times New Roman" w:hAnsi="Times New Roman"/>
          <w:i/>
          <w:color w:val="000000"/>
          <w:sz w:val="24"/>
          <w:szCs w:val="24"/>
        </w:rPr>
        <w:t xml:space="preserve">“Van der Hurk против Холандије”, </w:t>
      </w:r>
      <w:r w:rsidRPr="00993BC9">
        <w:rPr>
          <w:rFonts w:ascii="Times New Roman" w:hAnsi="Times New Roman"/>
          <w:color w:val="000000"/>
          <w:sz w:val="24"/>
          <w:szCs w:val="24"/>
        </w:rPr>
        <w:t>одлука од 19. априла 1994. године, § 61.</w:t>
      </w:r>
      <w:r w:rsidRPr="00DC01C6">
        <w:rPr>
          <w:rFonts w:ascii="Times New Roman" w:hAnsi="Times New Roman"/>
          <w:color w:val="000000"/>
          <w:sz w:val="24"/>
          <w:szCs w:val="24"/>
        </w:rPr>
        <w:t xml:space="preserve">). То нарочито важи за образложења одлука судова правног лека у којима су прихваћени аргументи изнети у одлукама нижестепених судова. Међутим, до повреде права на правично суђење може доћи ако судови не утврде и не образложе кључне аргументе за доношење пресуде. Такође, повреда права на правично суђење постоји и ако у образложењу нису са довољном прецизношћу наведени разлози на којима се одлука заснива (видети нпр. пресуду Европског суда за људска права у предмету </w:t>
      </w:r>
      <w:r>
        <w:rPr>
          <w:rFonts w:ascii="Times New Roman" w:hAnsi="Times New Roman"/>
          <w:color w:val="000000"/>
          <w:sz w:val="24"/>
          <w:szCs w:val="24"/>
        </w:rPr>
        <w:t>"</w:t>
      </w:r>
      <w:r>
        <w:rPr>
          <w:rFonts w:ascii="Times New Roman" w:hAnsi="Times New Roman"/>
          <w:i/>
          <w:color w:val="000000"/>
          <w:sz w:val="24"/>
          <w:szCs w:val="24"/>
        </w:rPr>
        <w:t>Hadjianastassiou против Грчке",</w:t>
      </w:r>
      <w:r w:rsidRPr="00180A76">
        <w:rPr>
          <w:rFonts w:ascii="Times New Roman" w:hAnsi="Times New Roman"/>
          <w:i/>
          <w:color w:val="000000"/>
          <w:sz w:val="24"/>
          <w:szCs w:val="24"/>
        </w:rPr>
        <w:t xml:space="preserve"> </w:t>
      </w:r>
      <w:r w:rsidRPr="00993BC9">
        <w:rPr>
          <w:rFonts w:ascii="Times New Roman" w:hAnsi="Times New Roman"/>
          <w:color w:val="000000"/>
          <w:sz w:val="24"/>
          <w:szCs w:val="24"/>
        </w:rPr>
        <w:t>од 16. децембра 1992. године, § 33.)</w:t>
      </w:r>
      <w:r w:rsidRPr="00DC01C6">
        <w:rPr>
          <w:rFonts w:ascii="Times New Roman" w:hAnsi="Times New Roman"/>
          <w:color w:val="000000"/>
          <w:sz w:val="24"/>
          <w:szCs w:val="24"/>
        </w:rPr>
        <w:t>.</w:t>
      </w:r>
    </w:p>
    <w:p w:rsidR="006E0F14" w:rsidRPr="00DC01C6" w:rsidRDefault="006E0F14" w:rsidP="00F74406">
      <w:pPr>
        <w:spacing w:after="0" w:line="240" w:lineRule="auto"/>
        <w:ind w:firstLine="1440"/>
        <w:jc w:val="both"/>
        <w:rPr>
          <w:rFonts w:ascii="Times New Roman" w:hAnsi="Times New Roman"/>
          <w:color w:val="000000"/>
          <w:sz w:val="24"/>
          <w:szCs w:val="24"/>
        </w:rPr>
      </w:pPr>
      <w:r w:rsidRPr="00F74406">
        <w:rPr>
          <w:rFonts w:ascii="Times New Roman" w:hAnsi="Times New Roman"/>
          <w:noProof/>
          <w:sz w:val="24"/>
          <w:szCs w:val="24"/>
          <w:lang/>
        </w:rPr>
        <w:t>Уставни</w:t>
      </w:r>
      <w:r w:rsidRPr="00DC01C6">
        <w:rPr>
          <w:rFonts w:ascii="Times New Roman" w:hAnsi="Times New Roman"/>
          <w:color w:val="000000"/>
          <w:sz w:val="24"/>
          <w:szCs w:val="24"/>
        </w:rPr>
        <w:t xml:space="preserve"> суд указује да је наведено становиште заузето у овом предмету већ исказано кроз раније донете одлуке Уставног суда (видети, поред осталих, Одлуку Уж-1113/2008 од 10. фебруара 2010. године и Одлуку Уж-705/2012 од 28. новембра 2012. године</w:t>
      </w:r>
      <w:r>
        <w:rPr>
          <w:rFonts w:ascii="Times New Roman" w:hAnsi="Times New Roman"/>
          <w:color w:val="000000"/>
          <w:sz w:val="24"/>
          <w:szCs w:val="24"/>
        </w:rPr>
        <w:t>, објављене на веб-сајту Уставног суда</w:t>
      </w:r>
      <w:r w:rsidRPr="00DC01C6">
        <w:rPr>
          <w:rFonts w:ascii="Times New Roman" w:hAnsi="Times New Roman"/>
          <w:color w:val="000000"/>
          <w:sz w:val="24"/>
          <w:szCs w:val="24"/>
        </w:rPr>
        <w:t>).</w:t>
      </w:r>
    </w:p>
    <w:p w:rsidR="006E0F14" w:rsidRPr="00DC01C6" w:rsidRDefault="006E0F14" w:rsidP="00F74406">
      <w:pPr>
        <w:spacing w:after="0" w:line="240" w:lineRule="auto"/>
        <w:ind w:firstLine="1440"/>
        <w:jc w:val="both"/>
        <w:rPr>
          <w:rFonts w:ascii="Times New Roman" w:hAnsi="Times New Roman"/>
          <w:sz w:val="24"/>
          <w:szCs w:val="24"/>
          <w:lang/>
        </w:rPr>
      </w:pPr>
      <w:r w:rsidRPr="00F74406">
        <w:rPr>
          <w:rFonts w:ascii="Times New Roman" w:hAnsi="Times New Roman"/>
          <w:noProof/>
          <w:sz w:val="24"/>
          <w:szCs w:val="24"/>
          <w:lang/>
        </w:rPr>
        <w:t>Уставни</w:t>
      </w:r>
      <w:r>
        <w:rPr>
          <w:rFonts w:ascii="Times New Roman" w:hAnsi="Times New Roman"/>
          <w:sz w:val="24"/>
          <w:szCs w:val="24"/>
          <w:lang/>
        </w:rPr>
        <w:t xml:space="preserve"> суд, пре свега, </w:t>
      </w:r>
      <w:r w:rsidRPr="00DC01C6">
        <w:rPr>
          <w:rFonts w:ascii="Times New Roman" w:hAnsi="Times New Roman"/>
          <w:sz w:val="24"/>
          <w:szCs w:val="24"/>
          <w:lang/>
        </w:rPr>
        <w:t>констатује да је предмет тужбеног захтева утврђење права својине на предметној непокретности</w:t>
      </w:r>
      <w:r>
        <w:rPr>
          <w:rFonts w:ascii="Times New Roman" w:hAnsi="Times New Roman"/>
          <w:sz w:val="24"/>
          <w:szCs w:val="24"/>
        </w:rPr>
        <w:t>,</w:t>
      </w:r>
      <w:r w:rsidRPr="00DC01C6">
        <w:rPr>
          <w:rFonts w:ascii="Times New Roman" w:hAnsi="Times New Roman"/>
          <w:sz w:val="24"/>
          <w:szCs w:val="24"/>
          <w:lang/>
        </w:rPr>
        <w:t xml:space="preserve"> у коме је </w:t>
      </w:r>
      <w:r>
        <w:rPr>
          <w:rFonts w:ascii="Times New Roman" w:hAnsi="Times New Roman"/>
          <w:sz w:val="24"/>
          <w:szCs w:val="24"/>
          <w:lang/>
        </w:rPr>
        <w:t xml:space="preserve">управо </w:t>
      </w:r>
      <w:r w:rsidRPr="00DC01C6">
        <w:rPr>
          <w:rFonts w:ascii="Times New Roman" w:hAnsi="Times New Roman"/>
          <w:sz w:val="24"/>
          <w:szCs w:val="24"/>
          <w:lang/>
        </w:rPr>
        <w:t xml:space="preserve">пресуда и основ за укњижбу права у земљишним књигама. </w:t>
      </w:r>
    </w:p>
    <w:p w:rsidR="006E0F14" w:rsidRPr="00F74406" w:rsidRDefault="006E0F14" w:rsidP="00F74406">
      <w:pPr>
        <w:spacing w:after="0" w:line="240" w:lineRule="auto"/>
        <w:ind w:firstLine="1440"/>
        <w:jc w:val="both"/>
        <w:rPr>
          <w:rFonts w:ascii="Times New Roman" w:hAnsi="Times New Roman"/>
          <w:noProof/>
          <w:sz w:val="24"/>
          <w:szCs w:val="24"/>
          <w:lang/>
        </w:rPr>
      </w:pPr>
      <w:r w:rsidRPr="00F74406">
        <w:rPr>
          <w:rFonts w:ascii="Times New Roman" w:hAnsi="Times New Roman"/>
          <w:noProof/>
          <w:sz w:val="24"/>
          <w:szCs w:val="24"/>
          <w:lang/>
        </w:rPr>
        <w:t xml:space="preserve">Подносилац уставне жалбе као тужилац свој тужбени захтев заснива на уговору о удруживању средстава за изградњу спорног пословног простора од 29. септембра 1982. године између правних претходника тужиоца и туженог, тј. Републике Србије. </w:t>
      </w:r>
    </w:p>
    <w:p w:rsidR="006E0F14" w:rsidRPr="00F74406" w:rsidRDefault="006E0F14" w:rsidP="00F74406">
      <w:pPr>
        <w:spacing w:after="0" w:line="240" w:lineRule="auto"/>
        <w:ind w:firstLine="1440"/>
        <w:jc w:val="both"/>
        <w:rPr>
          <w:rFonts w:ascii="Times New Roman" w:hAnsi="Times New Roman"/>
          <w:noProof/>
          <w:sz w:val="24"/>
          <w:szCs w:val="24"/>
          <w:lang/>
        </w:rPr>
      </w:pPr>
      <w:r w:rsidRPr="00F74406">
        <w:rPr>
          <w:rFonts w:ascii="Times New Roman" w:hAnsi="Times New Roman"/>
          <w:noProof/>
          <w:sz w:val="24"/>
          <w:szCs w:val="24"/>
          <w:lang/>
        </w:rPr>
        <w:t>Уставни суд налази да је подносилац</w:t>
      </w:r>
      <w:r>
        <w:rPr>
          <w:rFonts w:ascii="Times New Roman" w:hAnsi="Times New Roman"/>
          <w:noProof/>
          <w:sz w:val="24"/>
          <w:szCs w:val="24"/>
          <w:lang/>
        </w:rPr>
        <w:t>,</w:t>
      </w:r>
      <w:r w:rsidRPr="00F74406">
        <w:rPr>
          <w:rFonts w:ascii="Times New Roman" w:hAnsi="Times New Roman"/>
          <w:noProof/>
          <w:sz w:val="24"/>
          <w:szCs w:val="24"/>
          <w:lang/>
        </w:rPr>
        <w:t xml:space="preserve"> претендујући да је титулар права својине на спорном пословном простору</w:t>
      </w:r>
      <w:r>
        <w:rPr>
          <w:rFonts w:ascii="Times New Roman" w:hAnsi="Times New Roman"/>
          <w:noProof/>
          <w:sz w:val="24"/>
          <w:szCs w:val="24"/>
          <w:lang/>
        </w:rPr>
        <w:t>,</w:t>
      </w:r>
      <w:r w:rsidRPr="00F74406">
        <w:rPr>
          <w:rFonts w:ascii="Times New Roman" w:hAnsi="Times New Roman"/>
          <w:noProof/>
          <w:sz w:val="24"/>
          <w:szCs w:val="24"/>
          <w:lang/>
        </w:rPr>
        <w:t xml:space="preserve"> поставио тужбени захтев за утврђење права својине само према туженој. Подносилац ни у даљем току парничног поступка тужбом није обухватио правно лице које је у катастру непокретности уписано као власник, нити је предложио спајање парница по тужби за утврђење права својине у односу на „Енергокомерц“ ДОО, Нови Сад, с обзиром на то да је тужена у току поступка по жалби у овој парници</w:t>
      </w:r>
      <w:r>
        <w:rPr>
          <w:rFonts w:ascii="Times New Roman" w:hAnsi="Times New Roman"/>
          <w:noProof/>
          <w:sz w:val="24"/>
          <w:szCs w:val="24"/>
          <w:lang/>
        </w:rPr>
        <w:t>,</w:t>
      </w:r>
      <w:r w:rsidRPr="00F74406">
        <w:rPr>
          <w:rFonts w:ascii="Times New Roman" w:hAnsi="Times New Roman"/>
          <w:noProof/>
          <w:sz w:val="24"/>
          <w:szCs w:val="24"/>
          <w:lang/>
        </w:rPr>
        <w:t xml:space="preserve"> наведеном правном лицу</w:t>
      </w:r>
      <w:r>
        <w:rPr>
          <w:rFonts w:ascii="Times New Roman" w:hAnsi="Times New Roman"/>
          <w:noProof/>
          <w:sz w:val="24"/>
          <w:szCs w:val="24"/>
          <w:lang/>
        </w:rPr>
        <w:t>,</w:t>
      </w:r>
      <w:r w:rsidRPr="00F74406">
        <w:rPr>
          <w:rFonts w:ascii="Times New Roman" w:hAnsi="Times New Roman"/>
          <w:noProof/>
          <w:sz w:val="24"/>
          <w:szCs w:val="24"/>
          <w:lang/>
        </w:rPr>
        <w:t xml:space="preserve"> пресудом на основу признања Општинског суда у Новом Саду, признала право својине на спорном пословном простору. </w:t>
      </w:r>
    </w:p>
    <w:p w:rsidR="006E0F14" w:rsidRPr="00F74406" w:rsidRDefault="006E0F14" w:rsidP="00F74406">
      <w:pPr>
        <w:spacing w:after="0" w:line="240" w:lineRule="auto"/>
        <w:ind w:firstLine="1440"/>
        <w:jc w:val="both"/>
        <w:rPr>
          <w:rFonts w:ascii="Times New Roman" w:hAnsi="Times New Roman"/>
          <w:noProof/>
          <w:sz w:val="24"/>
          <w:szCs w:val="24"/>
          <w:lang/>
        </w:rPr>
      </w:pPr>
      <w:r w:rsidRPr="00F74406">
        <w:rPr>
          <w:rFonts w:ascii="Times New Roman" w:hAnsi="Times New Roman"/>
          <w:noProof/>
          <w:sz w:val="24"/>
          <w:szCs w:val="24"/>
          <w:lang/>
        </w:rPr>
        <w:t xml:space="preserve">Уставни суд констатује да је увидом у списе предмета утврдио да је у току поступка правно лице „Енергокомерц“ ДОО, Нови Сад, подносило захтев за учешће у парници у својству умешача на страни туженог. </w:t>
      </w:r>
    </w:p>
    <w:p w:rsidR="006E0F14" w:rsidRDefault="006E0F14" w:rsidP="00F74406">
      <w:pPr>
        <w:pStyle w:val="NormalWeb"/>
        <w:shd w:val="clear" w:color="auto" w:fill="FFFFFF"/>
        <w:spacing w:before="0" w:beforeAutospacing="0" w:after="0" w:afterAutospacing="0"/>
        <w:ind w:firstLine="1440"/>
        <w:jc w:val="both"/>
        <w:rPr>
          <w:noProof/>
          <w:color w:val="000000"/>
          <w:lang/>
        </w:rPr>
      </w:pPr>
      <w:r>
        <w:rPr>
          <w:noProof/>
          <w:color w:val="000000"/>
          <w:lang/>
        </w:rPr>
        <w:t>Оспорене пресуде првостепеног и другостепеног суда засноване су на решењу ревизијског суда који је нашао да је корисник предметног пословног простора друго правно лице, а не тужени. У ситуацијама када то правно лице истиче својинска права на предметном пословном простору на основу уписа у евиденцији тих права у катастру непокретности</w:t>
      </w:r>
      <w:r>
        <w:rPr>
          <w:noProof/>
          <w:color w:val="000000"/>
          <w:lang w:val="sr-Cyrl-CS"/>
        </w:rPr>
        <w:t>,</w:t>
      </w:r>
      <w:r>
        <w:rPr>
          <w:noProof/>
          <w:color w:val="000000"/>
          <w:lang/>
        </w:rPr>
        <w:t xml:space="preserve"> у смислу члана 60. Закона о државном премеру и катастру, то лице је морало бити обухваћено тужбом за утвђење права својине. Осим тога, наведеним ревизијским решењем је наложено првостепеном суду</w:t>
      </w:r>
      <w:r>
        <w:rPr>
          <w:noProof/>
          <w:color w:val="000000"/>
          <w:lang w:val="sr-Cyrl-CS"/>
        </w:rPr>
        <w:t xml:space="preserve"> да</w:t>
      </w:r>
      <w:r>
        <w:rPr>
          <w:noProof/>
          <w:color w:val="000000"/>
          <w:lang/>
        </w:rPr>
        <w:t xml:space="preserve"> у поновном поступку позове тужиоца да употпуни процесну заједницу тужених, а уколико таква парница између тужиоца и тог лица постоји са истим захтевом, да ће суд о томе сам водити рачуна. </w:t>
      </w:r>
    </w:p>
    <w:p w:rsidR="006E0F14" w:rsidRDefault="006E0F14" w:rsidP="00F74406">
      <w:pPr>
        <w:pStyle w:val="NormalWeb"/>
        <w:shd w:val="clear" w:color="auto" w:fill="FFFFFF"/>
        <w:spacing w:before="0" w:beforeAutospacing="0" w:after="0" w:afterAutospacing="0"/>
        <w:ind w:firstLine="1440"/>
        <w:jc w:val="both"/>
        <w:rPr>
          <w:noProof/>
          <w:lang/>
        </w:rPr>
      </w:pPr>
      <w:r>
        <w:rPr>
          <w:noProof/>
          <w:color w:val="000000"/>
          <w:lang/>
        </w:rPr>
        <w:t>Полазећи од навода подносиоца уставне жалбе</w:t>
      </w:r>
      <w:r w:rsidRPr="003417D8">
        <w:rPr>
          <w:noProof/>
          <w:color w:val="000000"/>
          <w:lang/>
        </w:rPr>
        <w:t xml:space="preserve"> </w:t>
      </w:r>
      <w:r>
        <w:rPr>
          <w:noProof/>
          <w:color w:val="000000"/>
          <w:lang/>
        </w:rPr>
        <w:t xml:space="preserve">Уставни суд налази је сврха одредбе члана 198. став 1. Закона о парничном поступку </w:t>
      </w:r>
      <w:r>
        <w:rPr>
          <w:noProof/>
          <w:lang/>
        </w:rPr>
        <w:t>заштита парничних странака у случају да нека од њих, после започињања тока парнице, отуђи ствар или право које је предмет спора.</w:t>
      </w:r>
    </w:p>
    <w:p w:rsidR="006E0F14" w:rsidRDefault="006E0F14" w:rsidP="00F74406">
      <w:pPr>
        <w:pStyle w:val="NormalWeb"/>
        <w:shd w:val="clear" w:color="auto" w:fill="FFFFFF"/>
        <w:spacing w:before="0" w:beforeAutospacing="0" w:after="0" w:afterAutospacing="0"/>
        <w:ind w:firstLine="1440"/>
        <w:jc w:val="both"/>
        <w:rPr>
          <w:noProof/>
          <w:lang/>
        </w:rPr>
      </w:pPr>
      <w:r>
        <w:rPr>
          <w:noProof/>
          <w:lang/>
        </w:rPr>
        <w:t>Из садржине наведене</w:t>
      </w:r>
      <w:r>
        <w:rPr>
          <w:noProof/>
          <w:lang w:val="sr-Cyrl-CS"/>
        </w:rPr>
        <w:t xml:space="preserve"> законске</w:t>
      </w:r>
      <w:r>
        <w:rPr>
          <w:noProof/>
          <w:lang/>
        </w:rPr>
        <w:t xml:space="preserve"> одредбе произлази да у таквом случају тужилац неће изгубити активну легитимацију, нити тужени пасивну легитимацију у започетом спору, који се има завршити између истих странака, без обзира на отуђење ствари или права. Ако су ствар или право отуђени после покретања парнице, пресуда ће гласити на странке у парници. Уколико тужбени захтев буде усвојен, извршење пресуде може тражити лице на које је тужилац пренео ствар или право, односно извршење се може тражити против лица на које је ствар или право пренето. Лице које ступило у права неке од странака у спору може ступити у парницу на место тужиоца, односно на место туженог, али  само уз пристанак обе странке, а уколико не дође до овакве промене субјекта парнице, то лице може ступити у парницу као умешач на страни тужиоца или туженог, јер оно има правни интерес да странка којој се прудужује успе у парници. </w:t>
      </w:r>
    </w:p>
    <w:p w:rsidR="006E0F14" w:rsidRPr="00412445" w:rsidRDefault="006E0F14" w:rsidP="00F74406">
      <w:pPr>
        <w:pStyle w:val="NormalWeb"/>
        <w:shd w:val="clear" w:color="auto" w:fill="FFFFFF"/>
        <w:spacing w:before="0" w:beforeAutospacing="0" w:after="0" w:afterAutospacing="0"/>
        <w:ind w:firstLine="1440"/>
        <w:jc w:val="both"/>
        <w:rPr>
          <w:noProof/>
          <w:color w:val="000000"/>
          <w:lang/>
        </w:rPr>
      </w:pPr>
      <w:r>
        <w:rPr>
          <w:noProof/>
          <w:color w:val="000000"/>
          <w:lang/>
        </w:rPr>
        <w:t xml:space="preserve">Уставни суд налази да неупотпуњавање процесне заједнице тужених од стране подносиоца уставне жалбе и </w:t>
      </w:r>
      <w:r>
        <w:rPr>
          <w:noProof/>
          <w:color w:val="000000"/>
          <w:lang w:val="sr-Cyrl-CS"/>
        </w:rPr>
        <w:t>непредлагање</w:t>
      </w:r>
      <w:r>
        <w:rPr>
          <w:noProof/>
          <w:color w:val="000000"/>
          <w:lang/>
        </w:rPr>
        <w:t xml:space="preserve"> спајањ</w:t>
      </w:r>
      <w:r>
        <w:rPr>
          <w:noProof/>
          <w:color w:val="000000"/>
          <w:lang w:val="sr-Cyrl-CS"/>
        </w:rPr>
        <w:t>а</w:t>
      </w:r>
      <w:r>
        <w:rPr>
          <w:noProof/>
          <w:color w:val="000000"/>
          <w:lang/>
        </w:rPr>
        <w:t xml:space="preserve"> парница</w:t>
      </w:r>
      <w:r>
        <w:rPr>
          <w:noProof/>
          <w:color w:val="000000"/>
          <w:lang w:val="sr-Cyrl-CS"/>
        </w:rPr>
        <w:t>,</w:t>
      </w:r>
      <w:r>
        <w:rPr>
          <w:noProof/>
          <w:color w:val="000000"/>
          <w:lang/>
        </w:rPr>
        <w:t xml:space="preserve"> које представља само могућност</w:t>
      </w:r>
      <w:r>
        <w:rPr>
          <w:noProof/>
          <w:color w:val="000000"/>
          <w:lang w:val="sr-Cyrl-CS"/>
        </w:rPr>
        <w:t>,</w:t>
      </w:r>
      <w:r>
        <w:rPr>
          <w:noProof/>
          <w:color w:val="000000"/>
          <w:lang/>
        </w:rPr>
        <w:t xml:space="preserve"> </w:t>
      </w:r>
      <w:r w:rsidRPr="00AA5E0A">
        <w:rPr>
          <w:noProof/>
        </w:rPr>
        <w:t>изузимајући</w:t>
      </w:r>
      <w:r w:rsidRPr="00AA5E0A">
        <w:rPr>
          <w:noProof/>
          <w:lang w:val="sr-Cyrl-CS"/>
        </w:rPr>
        <w:t xml:space="preserve"> </w:t>
      </w:r>
      <w:r w:rsidRPr="00AA5E0A">
        <w:rPr>
          <w:noProof/>
        </w:rPr>
        <w:t>случај</w:t>
      </w:r>
      <w:r w:rsidRPr="00AA5E0A">
        <w:rPr>
          <w:noProof/>
          <w:lang w:val="sr-Cyrl-CS"/>
        </w:rPr>
        <w:t xml:space="preserve"> </w:t>
      </w:r>
      <w:r w:rsidRPr="00AA5E0A">
        <w:rPr>
          <w:noProof/>
        </w:rPr>
        <w:t>када</w:t>
      </w:r>
      <w:r w:rsidRPr="00AA5E0A">
        <w:rPr>
          <w:noProof/>
          <w:lang w:val="sr-Cyrl-CS"/>
        </w:rPr>
        <w:t xml:space="preserve"> </w:t>
      </w:r>
      <w:r w:rsidRPr="00AA5E0A">
        <w:rPr>
          <w:noProof/>
        </w:rPr>
        <w:t>по</w:t>
      </w:r>
      <w:r w:rsidRPr="00AA5E0A">
        <w:rPr>
          <w:noProof/>
          <w:lang w:val="sr-Cyrl-CS"/>
        </w:rPr>
        <w:t xml:space="preserve"> </w:t>
      </w:r>
      <w:r w:rsidRPr="00AA5E0A">
        <w:rPr>
          <w:noProof/>
        </w:rPr>
        <w:t>природи</w:t>
      </w:r>
      <w:r w:rsidRPr="00AA5E0A">
        <w:rPr>
          <w:noProof/>
          <w:lang w:val="sr-Cyrl-CS"/>
        </w:rPr>
        <w:t xml:space="preserve"> </w:t>
      </w:r>
      <w:r w:rsidRPr="00AA5E0A">
        <w:rPr>
          <w:noProof/>
        </w:rPr>
        <w:t>ствари</w:t>
      </w:r>
      <w:r w:rsidRPr="00AA5E0A">
        <w:rPr>
          <w:noProof/>
          <w:lang w:val="sr-Cyrl-CS"/>
        </w:rPr>
        <w:t xml:space="preserve"> </w:t>
      </w:r>
      <w:r w:rsidRPr="00AA5E0A">
        <w:rPr>
          <w:noProof/>
        </w:rPr>
        <w:t>и</w:t>
      </w:r>
      <w:r w:rsidRPr="00AA5E0A">
        <w:rPr>
          <w:noProof/>
          <w:lang w:val="sr-Cyrl-CS"/>
        </w:rPr>
        <w:t xml:space="preserve"> </w:t>
      </w:r>
      <w:r w:rsidRPr="00AA5E0A">
        <w:rPr>
          <w:noProof/>
        </w:rPr>
        <w:t>захтева</w:t>
      </w:r>
      <w:r w:rsidRPr="00AA5E0A">
        <w:rPr>
          <w:noProof/>
          <w:lang w:val="sr-Cyrl-CS"/>
        </w:rPr>
        <w:t xml:space="preserve"> </w:t>
      </w:r>
      <w:r w:rsidRPr="00AA5E0A">
        <w:rPr>
          <w:noProof/>
        </w:rPr>
        <w:t>странака</w:t>
      </w:r>
      <w:r w:rsidRPr="00AA5E0A">
        <w:rPr>
          <w:noProof/>
          <w:lang w:val="sr-Cyrl-CS"/>
        </w:rPr>
        <w:t xml:space="preserve"> </w:t>
      </w:r>
      <w:r w:rsidRPr="00AA5E0A">
        <w:rPr>
          <w:noProof/>
        </w:rPr>
        <w:t>није</w:t>
      </w:r>
      <w:r w:rsidRPr="00AA5E0A">
        <w:rPr>
          <w:noProof/>
          <w:lang w:val="sr-Cyrl-CS"/>
        </w:rPr>
        <w:t xml:space="preserve"> </w:t>
      </w:r>
      <w:r w:rsidRPr="00AA5E0A">
        <w:rPr>
          <w:noProof/>
        </w:rPr>
        <w:t>могуће</w:t>
      </w:r>
      <w:r w:rsidRPr="00AA5E0A">
        <w:rPr>
          <w:noProof/>
          <w:lang w:val="sr-Cyrl-CS"/>
        </w:rPr>
        <w:t xml:space="preserve"> </w:t>
      </w:r>
      <w:r w:rsidRPr="00AA5E0A">
        <w:rPr>
          <w:noProof/>
        </w:rPr>
        <w:t>одвојено</w:t>
      </w:r>
      <w:r w:rsidRPr="00AA5E0A">
        <w:rPr>
          <w:noProof/>
          <w:lang w:val="sr-Cyrl-CS"/>
        </w:rPr>
        <w:t xml:space="preserve"> </w:t>
      </w:r>
      <w:r w:rsidRPr="00AA5E0A">
        <w:rPr>
          <w:noProof/>
        </w:rPr>
        <w:t>одлучивање</w:t>
      </w:r>
      <w:r>
        <w:rPr>
          <w:noProof/>
        </w:rPr>
        <w:t>, не могу имати за последицу одбијање</w:t>
      </w:r>
      <w:r>
        <w:rPr>
          <w:noProof/>
          <w:lang w:val="sr-Cyrl-CS"/>
        </w:rPr>
        <w:t xml:space="preserve"> његовог</w:t>
      </w:r>
      <w:r>
        <w:rPr>
          <w:noProof/>
        </w:rPr>
        <w:t xml:space="preserve"> тужбеног захтева</w:t>
      </w:r>
      <w:r>
        <w:rPr>
          <w:noProof/>
          <w:lang w:val="sr-Cyrl-CS"/>
        </w:rPr>
        <w:t xml:space="preserve"> у предметној парници</w:t>
      </w:r>
      <w:r w:rsidRPr="00AA5E0A">
        <w:rPr>
          <w:noProof/>
          <w:lang w:val="sr-Cyrl-CS"/>
        </w:rPr>
        <w:t>.</w:t>
      </w:r>
      <w:r>
        <w:rPr>
          <w:noProof/>
          <w:lang/>
        </w:rPr>
        <w:t xml:space="preserve"> Ово посебно из </w:t>
      </w:r>
      <w:r>
        <w:rPr>
          <w:bCs/>
          <w:noProof/>
          <w:color w:val="000000"/>
          <w:lang/>
        </w:rPr>
        <w:t xml:space="preserve">разлога што </w:t>
      </w:r>
      <w:r>
        <w:rPr>
          <w:noProof/>
          <w:color w:val="000000"/>
          <w:lang/>
        </w:rPr>
        <w:t>се применом одредбе члана 198. став 1. Закона о парничном поступку и евентуланим усвајањем т</w:t>
      </w:r>
      <w:r>
        <w:rPr>
          <w:noProof/>
          <w:lang/>
        </w:rPr>
        <w:t xml:space="preserve">ужбеног захтева, извршење пресуде може тражити </w:t>
      </w:r>
      <w:r>
        <w:rPr>
          <w:noProof/>
          <w:lang w:val="sr-Cyrl-CS"/>
        </w:rPr>
        <w:t xml:space="preserve">и </w:t>
      </w:r>
      <w:r>
        <w:rPr>
          <w:noProof/>
          <w:lang/>
        </w:rPr>
        <w:t xml:space="preserve">против лица на које је ствар или право пренето, те се питање постојања материјалноправних претпоставки за одлучивање о основаности тужбеног захтева не мора просуђивати према тренутку на који се односи изрека. Имајући у виду наведено, Уставни суд налази да непримењивање одредбе члана 198. став 1. Закона о парничном поступку и схватање судова да се комплетирање пасивне легитимације од стране тужиоца морало учинити и поред постојања наведене одредбе, </w:t>
      </w:r>
      <w:r w:rsidRPr="003D55D8">
        <w:t>не може задовољити стандарде који се односе на право подносиоца уставне жалбе на образложену судску одлуку.</w:t>
      </w:r>
    </w:p>
    <w:p w:rsidR="006E0F14" w:rsidRDefault="006E0F14" w:rsidP="00F74406">
      <w:pPr>
        <w:pStyle w:val="NormalWeb"/>
        <w:shd w:val="clear" w:color="auto" w:fill="FFFFFF"/>
        <w:spacing w:before="0" w:beforeAutospacing="0" w:after="0" w:afterAutospacing="0"/>
        <w:ind w:firstLine="1440"/>
        <w:jc w:val="both"/>
        <w:rPr>
          <w:noProof/>
          <w:color w:val="000000"/>
          <w:lang/>
        </w:rPr>
      </w:pPr>
      <w:r>
        <w:rPr>
          <w:noProof/>
          <w:color w:val="000000"/>
          <w:lang/>
        </w:rPr>
        <w:t>Уставни суд у прилог напред наведеном констатује и да је у току парничног поступка предлог новог књижног власника спорног пословног простора за учешће у парници у својству умешача на страни туженог одбијен због недостатка правног интереса да тужени успе у предметном спору.</w:t>
      </w:r>
    </w:p>
    <w:p w:rsidR="006E0F14" w:rsidRPr="00B6213C" w:rsidRDefault="006E0F14" w:rsidP="00F74406">
      <w:pPr>
        <w:spacing w:after="0" w:line="240" w:lineRule="auto"/>
        <w:ind w:firstLine="1440"/>
        <w:jc w:val="both"/>
        <w:rPr>
          <w:rFonts w:ascii="Times New Roman" w:hAnsi="Times New Roman"/>
          <w:sz w:val="24"/>
          <w:szCs w:val="24"/>
        </w:rPr>
      </w:pPr>
      <w:r w:rsidRPr="00B6213C">
        <w:rPr>
          <w:rFonts w:ascii="Times New Roman" w:hAnsi="Times New Roman"/>
          <w:color w:val="000000"/>
          <w:sz w:val="24"/>
          <w:szCs w:val="24"/>
        </w:rPr>
        <w:t>Према оцени Уставног суда, оспоре</w:t>
      </w:r>
      <w:r w:rsidRPr="00B6213C">
        <w:rPr>
          <w:rFonts w:ascii="Times New Roman" w:hAnsi="Times New Roman"/>
          <w:color w:val="000000"/>
          <w:sz w:val="24"/>
          <w:szCs w:val="24"/>
          <w:lang/>
        </w:rPr>
        <w:t xml:space="preserve">не пресуде </w:t>
      </w:r>
      <w:r w:rsidRPr="00B6213C">
        <w:rPr>
          <w:rFonts w:ascii="Times New Roman" w:hAnsi="Times New Roman"/>
          <w:color w:val="000000"/>
          <w:sz w:val="24"/>
          <w:szCs w:val="24"/>
        </w:rPr>
        <w:t>ни</w:t>
      </w:r>
      <w:r w:rsidRPr="00B6213C">
        <w:rPr>
          <w:rFonts w:ascii="Times New Roman" w:hAnsi="Times New Roman"/>
          <w:color w:val="000000"/>
          <w:sz w:val="24"/>
          <w:szCs w:val="24"/>
          <w:lang/>
        </w:rPr>
        <w:t>су</w:t>
      </w:r>
      <w:r w:rsidRPr="00B6213C">
        <w:rPr>
          <w:rFonts w:ascii="Times New Roman" w:hAnsi="Times New Roman"/>
          <w:color w:val="000000"/>
          <w:sz w:val="24"/>
          <w:szCs w:val="24"/>
        </w:rPr>
        <w:t xml:space="preserve"> образложен</w:t>
      </w:r>
      <w:r w:rsidRPr="00B6213C">
        <w:rPr>
          <w:rFonts w:ascii="Times New Roman" w:hAnsi="Times New Roman"/>
          <w:color w:val="000000"/>
          <w:sz w:val="24"/>
          <w:szCs w:val="24"/>
          <w:lang/>
        </w:rPr>
        <w:t>е</w:t>
      </w:r>
      <w:r w:rsidRPr="00B6213C">
        <w:rPr>
          <w:rFonts w:ascii="Times New Roman" w:hAnsi="Times New Roman"/>
          <w:color w:val="000000"/>
          <w:sz w:val="24"/>
          <w:szCs w:val="24"/>
        </w:rPr>
        <w:t xml:space="preserve"> на начин који задовољава стандарде правичног суђења, успостављене уставносудском праксом и праксом Европског суда за људска права. Ово стога што правни став</w:t>
      </w:r>
      <w:r w:rsidRPr="00B6213C">
        <w:rPr>
          <w:rFonts w:ascii="Times New Roman" w:hAnsi="Times New Roman"/>
          <w:color w:val="000000"/>
          <w:sz w:val="24"/>
          <w:szCs w:val="24"/>
          <w:lang/>
        </w:rPr>
        <w:t xml:space="preserve"> заузет у оспореним пресудама да је тужилац, овде подносилац уставне жалбе</w:t>
      </w:r>
      <w:r>
        <w:rPr>
          <w:rFonts w:ascii="Times New Roman" w:hAnsi="Times New Roman"/>
          <w:color w:val="000000"/>
          <w:sz w:val="24"/>
          <w:szCs w:val="24"/>
        </w:rPr>
        <w:t>,</w:t>
      </w:r>
      <w:r w:rsidRPr="00B6213C">
        <w:rPr>
          <w:rFonts w:ascii="Times New Roman" w:hAnsi="Times New Roman"/>
          <w:color w:val="000000"/>
          <w:sz w:val="24"/>
          <w:szCs w:val="24"/>
          <w:lang/>
        </w:rPr>
        <w:t xml:space="preserve"> морао  проширити тужбу у односу на правно лице које је у катастру непокретности уписано као власник, иако је тужена после подношења тужбе отуђила право својине на спорној непокретности</w:t>
      </w:r>
      <w:r>
        <w:rPr>
          <w:rFonts w:ascii="Times New Roman" w:hAnsi="Times New Roman"/>
          <w:color w:val="000000"/>
          <w:sz w:val="24"/>
          <w:szCs w:val="24"/>
        </w:rPr>
        <w:t>,</w:t>
      </w:r>
      <w:r w:rsidRPr="00B6213C">
        <w:rPr>
          <w:rFonts w:ascii="Times New Roman" w:hAnsi="Times New Roman"/>
          <w:color w:val="000000"/>
          <w:sz w:val="24"/>
          <w:szCs w:val="24"/>
          <w:lang/>
        </w:rPr>
        <w:t xml:space="preserve"> и поред постојања одредбе члана 198. став 1. Закона о парничном поступку,</w:t>
      </w:r>
      <w:r w:rsidRPr="00B6213C">
        <w:rPr>
          <w:rFonts w:ascii="Times New Roman" w:hAnsi="Times New Roman"/>
          <w:sz w:val="24"/>
          <w:szCs w:val="24"/>
        </w:rPr>
        <w:t xml:space="preserve"> </w:t>
      </w:r>
      <w:r w:rsidRPr="00B6213C">
        <w:rPr>
          <w:rFonts w:ascii="Times New Roman" w:hAnsi="Times New Roman"/>
          <w:sz w:val="24"/>
          <w:szCs w:val="24"/>
          <w:lang/>
        </w:rPr>
        <w:t xml:space="preserve">представља </w:t>
      </w:r>
      <w:r w:rsidRPr="00B6213C">
        <w:rPr>
          <w:rFonts w:ascii="Times New Roman" w:hAnsi="Times New Roman"/>
          <w:sz w:val="24"/>
          <w:szCs w:val="24"/>
        </w:rPr>
        <w:t>произвољно и арбитрерно закључивање редовних судова</w:t>
      </w:r>
      <w:r w:rsidRPr="00B6213C">
        <w:rPr>
          <w:rFonts w:ascii="Times New Roman" w:hAnsi="Times New Roman"/>
          <w:sz w:val="24"/>
          <w:szCs w:val="24"/>
          <w:lang/>
        </w:rPr>
        <w:t>,</w:t>
      </w:r>
      <w:r w:rsidRPr="00B6213C">
        <w:rPr>
          <w:rFonts w:ascii="Times New Roman" w:hAnsi="Times New Roman"/>
          <w:color w:val="000000"/>
          <w:sz w:val="24"/>
          <w:szCs w:val="24"/>
          <w:lang/>
        </w:rPr>
        <w:t xml:space="preserve"> </w:t>
      </w:r>
      <w:r w:rsidRPr="00B6213C">
        <w:rPr>
          <w:rFonts w:ascii="Times New Roman" w:hAnsi="Times New Roman"/>
          <w:color w:val="000000"/>
          <w:sz w:val="24"/>
          <w:szCs w:val="24"/>
        </w:rPr>
        <w:t>те је оспорен</w:t>
      </w:r>
      <w:r w:rsidRPr="00B6213C">
        <w:rPr>
          <w:rFonts w:ascii="Times New Roman" w:hAnsi="Times New Roman"/>
          <w:color w:val="000000"/>
          <w:sz w:val="24"/>
          <w:szCs w:val="24"/>
          <w:lang/>
        </w:rPr>
        <w:t>и</w:t>
      </w:r>
      <w:r w:rsidRPr="00B6213C">
        <w:rPr>
          <w:rFonts w:ascii="Times New Roman" w:hAnsi="Times New Roman"/>
          <w:color w:val="000000"/>
          <w:sz w:val="24"/>
          <w:szCs w:val="24"/>
        </w:rPr>
        <w:t>м пресуд</w:t>
      </w:r>
      <w:r w:rsidRPr="00B6213C">
        <w:rPr>
          <w:rFonts w:ascii="Times New Roman" w:hAnsi="Times New Roman"/>
          <w:color w:val="000000"/>
          <w:sz w:val="24"/>
          <w:szCs w:val="24"/>
          <w:lang/>
        </w:rPr>
        <w:t>а</w:t>
      </w:r>
      <w:r w:rsidRPr="00B6213C">
        <w:rPr>
          <w:rFonts w:ascii="Times New Roman" w:hAnsi="Times New Roman"/>
          <w:color w:val="000000"/>
          <w:sz w:val="24"/>
          <w:szCs w:val="24"/>
        </w:rPr>
        <w:t>м</w:t>
      </w:r>
      <w:r w:rsidRPr="00B6213C">
        <w:rPr>
          <w:rFonts w:ascii="Times New Roman" w:hAnsi="Times New Roman"/>
          <w:color w:val="000000"/>
          <w:sz w:val="24"/>
          <w:szCs w:val="24"/>
          <w:lang/>
        </w:rPr>
        <w:t>а</w:t>
      </w:r>
      <w:r w:rsidRPr="00B6213C">
        <w:rPr>
          <w:rFonts w:ascii="Times New Roman" w:hAnsi="Times New Roman"/>
          <w:color w:val="000000"/>
          <w:sz w:val="24"/>
          <w:szCs w:val="24"/>
        </w:rPr>
        <w:t xml:space="preserve"> повређено право подносиоца уставне жалбе на правично суђење гарантовано одредбом члана 32. став 1. Устава</w:t>
      </w:r>
      <w:r>
        <w:rPr>
          <w:rFonts w:ascii="Times New Roman" w:hAnsi="Times New Roman"/>
          <w:color w:val="000000"/>
          <w:sz w:val="24"/>
          <w:szCs w:val="24"/>
        </w:rPr>
        <w:t xml:space="preserve">. Стога је, </w:t>
      </w:r>
      <w:r w:rsidRPr="00B6213C">
        <w:rPr>
          <w:rFonts w:ascii="Times New Roman" w:hAnsi="Times New Roman"/>
          <w:color w:val="000000"/>
          <w:sz w:val="24"/>
          <w:szCs w:val="24"/>
        </w:rPr>
        <w:t>на основу изложеног и одредбе члана 89. став 1. Закона о Уставном суду („Службени гласник РС“ бр. 109/07, 99/11 и 18/13</w:t>
      </w:r>
      <w:r>
        <w:rPr>
          <w:rFonts w:ascii="Times New Roman" w:hAnsi="Times New Roman"/>
          <w:color w:val="000000"/>
          <w:sz w:val="24"/>
          <w:szCs w:val="24"/>
          <w:lang/>
        </w:rPr>
        <w:t xml:space="preserve"> – Одлука УС</w:t>
      </w:r>
      <w:r w:rsidRPr="00B6213C">
        <w:rPr>
          <w:rFonts w:ascii="Times New Roman" w:hAnsi="Times New Roman"/>
          <w:color w:val="000000"/>
          <w:sz w:val="24"/>
          <w:szCs w:val="24"/>
        </w:rPr>
        <w:t>), Уставни суд уставну жалбу усвојио и одлучио као у тачки 1. изреке.</w:t>
      </w:r>
    </w:p>
    <w:p w:rsidR="006E0F14" w:rsidRDefault="006E0F14" w:rsidP="00F74406">
      <w:pPr>
        <w:autoSpaceDE w:val="0"/>
        <w:autoSpaceDN w:val="0"/>
        <w:adjustRightInd w:val="0"/>
        <w:spacing w:after="0" w:line="240" w:lineRule="auto"/>
        <w:ind w:firstLine="1440"/>
        <w:jc w:val="both"/>
        <w:rPr>
          <w:rFonts w:ascii="Times New Roman" w:hAnsi="Times New Roman"/>
          <w:color w:val="000000"/>
          <w:sz w:val="24"/>
          <w:szCs w:val="24"/>
          <w:lang/>
        </w:rPr>
      </w:pPr>
      <w:r w:rsidRPr="008A3BB7">
        <w:rPr>
          <w:rFonts w:ascii="Times New Roman" w:hAnsi="Times New Roman"/>
          <w:color w:val="000000"/>
          <w:sz w:val="24"/>
          <w:szCs w:val="24"/>
        </w:rPr>
        <w:t xml:space="preserve">6. </w:t>
      </w:r>
      <w:r>
        <w:rPr>
          <w:rFonts w:ascii="Times New Roman" w:hAnsi="Times New Roman"/>
          <w:color w:val="000000"/>
          <w:sz w:val="24"/>
          <w:szCs w:val="24"/>
        </w:rPr>
        <w:t>С</w:t>
      </w:r>
      <w:r w:rsidRPr="008A3BB7">
        <w:rPr>
          <w:rFonts w:ascii="Times New Roman" w:hAnsi="Times New Roman"/>
          <w:color w:val="000000"/>
          <w:sz w:val="24"/>
          <w:szCs w:val="24"/>
        </w:rPr>
        <w:t>уд је оценио да се штетне последице учињене повредом права на правично суђење из члана 32. став 1. Устава могу отклонити једино поништајем пресуде</w:t>
      </w:r>
      <w:r w:rsidRPr="006E23FC">
        <w:rPr>
          <w:rFonts w:ascii="Times New Roman" w:hAnsi="Times New Roman"/>
          <w:sz w:val="24"/>
          <w:szCs w:val="24"/>
          <w:lang/>
        </w:rPr>
        <w:t xml:space="preserve"> </w:t>
      </w:r>
      <w:r w:rsidRPr="002A66AF">
        <w:rPr>
          <w:rFonts w:ascii="Times New Roman" w:hAnsi="Times New Roman"/>
          <w:sz w:val="24"/>
          <w:szCs w:val="24"/>
          <w:lang/>
        </w:rPr>
        <w:t>Привредног апелационог суда Пж. 2421/12 од 21. марта 2012. године</w:t>
      </w:r>
      <w:r>
        <w:rPr>
          <w:rFonts w:ascii="Times New Roman" w:hAnsi="Times New Roman"/>
          <w:sz w:val="24"/>
          <w:szCs w:val="24"/>
        </w:rPr>
        <w:t xml:space="preserve"> и одређивањем  да </w:t>
      </w:r>
      <w:r w:rsidRPr="008A3BB7">
        <w:rPr>
          <w:rFonts w:ascii="Times New Roman" w:hAnsi="Times New Roman"/>
          <w:color w:val="000000"/>
          <w:sz w:val="24"/>
          <w:szCs w:val="24"/>
        </w:rPr>
        <w:t>надлежни суд</w:t>
      </w:r>
      <w:r>
        <w:rPr>
          <w:rFonts w:ascii="Times New Roman" w:hAnsi="Times New Roman"/>
          <w:color w:val="000000"/>
          <w:sz w:val="24"/>
          <w:szCs w:val="24"/>
        </w:rPr>
        <w:t xml:space="preserve"> у поновном поступку</w:t>
      </w:r>
      <w:r w:rsidRPr="008A3BB7">
        <w:rPr>
          <w:rFonts w:ascii="Times New Roman" w:hAnsi="Times New Roman"/>
          <w:color w:val="000000"/>
          <w:sz w:val="24"/>
          <w:szCs w:val="24"/>
        </w:rPr>
        <w:t xml:space="preserve"> доне</w:t>
      </w:r>
      <w:r>
        <w:rPr>
          <w:rFonts w:ascii="Times New Roman" w:hAnsi="Times New Roman"/>
          <w:color w:val="000000"/>
          <w:sz w:val="24"/>
          <w:szCs w:val="24"/>
        </w:rPr>
        <w:t>се</w:t>
      </w:r>
      <w:r w:rsidRPr="008A3BB7">
        <w:rPr>
          <w:rFonts w:ascii="Times New Roman" w:hAnsi="Times New Roman"/>
          <w:color w:val="000000"/>
          <w:sz w:val="24"/>
          <w:szCs w:val="24"/>
        </w:rPr>
        <w:t xml:space="preserve"> нову одлуку о </w:t>
      </w:r>
      <w:r>
        <w:rPr>
          <w:rFonts w:ascii="Times New Roman" w:hAnsi="Times New Roman"/>
          <w:color w:val="000000"/>
          <w:sz w:val="24"/>
          <w:szCs w:val="24"/>
          <w:lang/>
        </w:rPr>
        <w:t xml:space="preserve">жалби тужиоца </w:t>
      </w:r>
      <w:r w:rsidRPr="008A3BB7">
        <w:rPr>
          <w:rFonts w:ascii="Times New Roman" w:hAnsi="Times New Roman"/>
          <w:color w:val="000000"/>
          <w:sz w:val="24"/>
          <w:szCs w:val="24"/>
        </w:rPr>
        <w:t>изјављеној против пресуде</w:t>
      </w:r>
      <w:r>
        <w:rPr>
          <w:rFonts w:ascii="Times New Roman" w:hAnsi="Times New Roman"/>
          <w:sz w:val="24"/>
          <w:szCs w:val="24"/>
          <w:lang/>
        </w:rPr>
        <w:t xml:space="preserve"> </w:t>
      </w:r>
      <w:r w:rsidRPr="002A66AF">
        <w:rPr>
          <w:rFonts w:ascii="Times New Roman" w:hAnsi="Times New Roman"/>
          <w:sz w:val="24"/>
          <w:szCs w:val="24"/>
          <w:lang/>
        </w:rPr>
        <w:t>Привредног суда у Новом Саду П. 1365/11 од 21. децембра 2011. године</w:t>
      </w:r>
      <w:r w:rsidRPr="008A3BB7">
        <w:rPr>
          <w:rFonts w:ascii="Times New Roman" w:hAnsi="Times New Roman"/>
          <w:color w:val="000000"/>
          <w:sz w:val="24"/>
          <w:szCs w:val="24"/>
        </w:rPr>
        <w:t>, те је</w:t>
      </w:r>
      <w:r>
        <w:rPr>
          <w:rFonts w:ascii="Times New Roman" w:hAnsi="Times New Roman"/>
          <w:color w:val="000000"/>
          <w:sz w:val="24"/>
          <w:szCs w:val="24"/>
        </w:rPr>
        <w:t>,</w:t>
      </w:r>
      <w:r w:rsidRPr="008A3BB7">
        <w:rPr>
          <w:rFonts w:ascii="Times New Roman" w:hAnsi="Times New Roman"/>
          <w:color w:val="000000"/>
          <w:sz w:val="24"/>
          <w:szCs w:val="24"/>
        </w:rPr>
        <w:t xml:space="preserve"> сагласно одредби члана 89. став 2. Закона о Уставном суду, одлучио као у тачки 2. изреке.</w:t>
      </w:r>
    </w:p>
    <w:p w:rsidR="006E0F14" w:rsidRPr="001C4B3B" w:rsidRDefault="006E0F14" w:rsidP="00F74406">
      <w:pPr>
        <w:spacing w:after="0" w:line="240" w:lineRule="auto"/>
        <w:ind w:firstLine="1440"/>
        <w:jc w:val="both"/>
        <w:rPr>
          <w:rFonts w:ascii="Times New Roman" w:hAnsi="Times New Roman"/>
          <w:sz w:val="24"/>
          <w:szCs w:val="24"/>
        </w:rPr>
      </w:pPr>
      <w:r w:rsidRPr="001C4B3B">
        <w:rPr>
          <w:rFonts w:ascii="Times New Roman" w:hAnsi="Times New Roman"/>
          <w:sz w:val="24"/>
          <w:szCs w:val="24"/>
          <w:lang/>
        </w:rPr>
        <w:t>7</w:t>
      </w:r>
      <w:r w:rsidRPr="001C4B3B">
        <w:rPr>
          <w:rFonts w:ascii="Times New Roman" w:hAnsi="Times New Roman"/>
          <w:sz w:val="24"/>
          <w:szCs w:val="24"/>
        </w:rPr>
        <w:t xml:space="preserve">. Уставни суд није разматрао наводе о повреди права на </w:t>
      </w:r>
      <w:r>
        <w:rPr>
          <w:rFonts w:ascii="Times New Roman" w:hAnsi="Times New Roman"/>
          <w:sz w:val="24"/>
          <w:szCs w:val="24"/>
          <w:lang/>
        </w:rPr>
        <w:t xml:space="preserve">имовину зајемченог одредбом члана 58. Устава, </w:t>
      </w:r>
      <w:r w:rsidRPr="001C4B3B">
        <w:rPr>
          <w:rFonts w:ascii="Times New Roman" w:hAnsi="Times New Roman"/>
          <w:sz w:val="24"/>
          <w:szCs w:val="24"/>
        </w:rPr>
        <w:t>имајући у виду да је утврдио повреду права на правично суђење, зајемченог одредбом члана 32. став 1. Устава</w:t>
      </w:r>
      <w:r>
        <w:rPr>
          <w:rFonts w:ascii="Times New Roman" w:hAnsi="Times New Roman"/>
          <w:sz w:val="24"/>
          <w:szCs w:val="24"/>
        </w:rPr>
        <w:t xml:space="preserve">, уз одређивање </w:t>
      </w:r>
      <w:r>
        <w:rPr>
          <w:rFonts w:ascii="Times New Roman" w:hAnsi="Times New Roman"/>
          <w:sz w:val="24"/>
          <w:szCs w:val="24"/>
          <w:lang/>
        </w:rPr>
        <w:t>отклањањ</w:t>
      </w:r>
      <w:r>
        <w:rPr>
          <w:rFonts w:ascii="Times New Roman" w:hAnsi="Times New Roman"/>
          <w:sz w:val="24"/>
          <w:szCs w:val="24"/>
        </w:rPr>
        <w:t>а</w:t>
      </w:r>
      <w:r>
        <w:rPr>
          <w:rFonts w:ascii="Times New Roman" w:hAnsi="Times New Roman"/>
          <w:sz w:val="24"/>
          <w:szCs w:val="24"/>
          <w:lang/>
        </w:rPr>
        <w:t xml:space="preserve"> штетних последица</w:t>
      </w:r>
      <w:r>
        <w:rPr>
          <w:rFonts w:ascii="Times New Roman" w:hAnsi="Times New Roman"/>
          <w:sz w:val="24"/>
          <w:szCs w:val="24"/>
        </w:rPr>
        <w:t xml:space="preserve"> повреде права</w:t>
      </w:r>
      <w:r w:rsidRPr="001C4B3B">
        <w:rPr>
          <w:rFonts w:ascii="Times New Roman" w:hAnsi="Times New Roman"/>
          <w:sz w:val="24"/>
          <w:szCs w:val="24"/>
        </w:rPr>
        <w:t xml:space="preserve">. </w:t>
      </w:r>
    </w:p>
    <w:p w:rsidR="006E0F14" w:rsidRDefault="006E0F14" w:rsidP="00F74406">
      <w:pPr>
        <w:autoSpaceDE w:val="0"/>
        <w:autoSpaceDN w:val="0"/>
        <w:adjustRightInd w:val="0"/>
        <w:spacing w:after="0" w:line="240" w:lineRule="auto"/>
        <w:ind w:firstLine="1440"/>
        <w:jc w:val="both"/>
        <w:rPr>
          <w:rFonts w:ascii="Times New Roman" w:hAnsi="Times New Roman"/>
          <w:color w:val="000000"/>
          <w:sz w:val="24"/>
          <w:szCs w:val="24"/>
          <w:lang/>
        </w:rPr>
      </w:pPr>
      <w:r>
        <w:rPr>
          <w:rFonts w:ascii="Times New Roman" w:hAnsi="Times New Roman"/>
          <w:color w:val="000000"/>
          <w:sz w:val="24"/>
          <w:szCs w:val="24"/>
          <w:lang/>
        </w:rPr>
        <w:t>8</w:t>
      </w:r>
      <w:r>
        <w:rPr>
          <w:rFonts w:ascii="Times New Roman" w:hAnsi="Times New Roman"/>
          <w:color w:val="000000"/>
          <w:sz w:val="24"/>
          <w:szCs w:val="24"/>
        </w:rPr>
        <w:t>. На основу одредаба</w:t>
      </w:r>
      <w:r w:rsidRPr="008A3BB7">
        <w:rPr>
          <w:rFonts w:ascii="Times New Roman" w:hAnsi="Times New Roman"/>
          <w:color w:val="000000"/>
          <w:sz w:val="24"/>
          <w:szCs w:val="24"/>
        </w:rPr>
        <w:t xml:space="preserve"> члана 42б став 1. тачка 1)</w:t>
      </w:r>
      <w:r>
        <w:rPr>
          <w:rFonts w:ascii="Times New Roman" w:hAnsi="Times New Roman"/>
          <w:color w:val="000000"/>
          <w:sz w:val="24"/>
          <w:szCs w:val="24"/>
          <w:lang/>
        </w:rPr>
        <w:t xml:space="preserve"> и члана 45</w:t>
      </w:r>
      <w:r w:rsidRPr="008A3BB7">
        <w:rPr>
          <w:rFonts w:ascii="Times New Roman" w:hAnsi="Times New Roman"/>
          <w:color w:val="000000"/>
          <w:sz w:val="24"/>
          <w:szCs w:val="24"/>
        </w:rPr>
        <w:t>. тачка 9) Закона о Уставном суду, Уставни суд је донео Одлуку као у изреци.</w:t>
      </w:r>
    </w:p>
    <w:p w:rsidR="006E0F14" w:rsidRDefault="006E0F14" w:rsidP="008A3BB7">
      <w:pPr>
        <w:autoSpaceDE w:val="0"/>
        <w:autoSpaceDN w:val="0"/>
        <w:adjustRightInd w:val="0"/>
        <w:spacing w:after="0" w:line="240" w:lineRule="auto"/>
        <w:ind w:firstLine="709"/>
        <w:jc w:val="both"/>
        <w:rPr>
          <w:rFonts w:ascii="Times New Roman" w:hAnsi="Times New Roman"/>
          <w:color w:val="000000"/>
          <w:sz w:val="24"/>
          <w:szCs w:val="24"/>
          <w:lang/>
        </w:rPr>
      </w:pPr>
    </w:p>
    <w:p w:rsidR="006E0F14" w:rsidRDefault="006E0F14" w:rsidP="008A3BB7">
      <w:pPr>
        <w:autoSpaceDE w:val="0"/>
        <w:autoSpaceDN w:val="0"/>
        <w:adjustRightInd w:val="0"/>
        <w:spacing w:after="0" w:line="240" w:lineRule="auto"/>
        <w:ind w:firstLine="709"/>
        <w:jc w:val="both"/>
        <w:rPr>
          <w:rFonts w:ascii="Times New Roman" w:hAnsi="Times New Roman"/>
          <w:color w:val="000000"/>
          <w:sz w:val="24"/>
          <w:szCs w:val="24"/>
          <w:lang/>
        </w:rPr>
      </w:pPr>
    </w:p>
    <w:p w:rsidR="006E0F14" w:rsidRDefault="006E0F14" w:rsidP="00F74406">
      <w:pPr>
        <w:spacing w:after="0" w:line="240" w:lineRule="auto"/>
        <w:ind w:left="5664"/>
        <w:jc w:val="center"/>
        <w:rPr>
          <w:rFonts w:ascii="Times New Roman" w:hAnsi="Times New Roman"/>
          <w:sz w:val="24"/>
          <w:szCs w:val="24"/>
        </w:rPr>
      </w:pPr>
      <w:r>
        <w:rPr>
          <w:rFonts w:ascii="Times New Roman" w:hAnsi="Times New Roman"/>
          <w:sz w:val="24"/>
          <w:szCs w:val="24"/>
        </w:rPr>
        <w:t>ЗАМЕНИК</w:t>
      </w:r>
    </w:p>
    <w:p w:rsidR="006E0F14" w:rsidRDefault="006E0F14" w:rsidP="00F74406">
      <w:pPr>
        <w:spacing w:after="0" w:line="240" w:lineRule="auto"/>
        <w:ind w:left="5664"/>
        <w:jc w:val="center"/>
        <w:rPr>
          <w:rFonts w:ascii="Times New Roman" w:hAnsi="Times New Roman"/>
          <w:sz w:val="24"/>
          <w:szCs w:val="24"/>
        </w:rPr>
      </w:pPr>
      <w:r w:rsidRPr="008A3BB7">
        <w:rPr>
          <w:rFonts w:ascii="Times New Roman" w:hAnsi="Times New Roman"/>
          <w:sz w:val="24"/>
          <w:szCs w:val="24"/>
        </w:rPr>
        <w:t>ПРЕДСЕДНИК</w:t>
      </w:r>
      <w:r>
        <w:rPr>
          <w:rFonts w:ascii="Times New Roman" w:hAnsi="Times New Roman"/>
          <w:sz w:val="24"/>
          <w:szCs w:val="24"/>
        </w:rPr>
        <w:t>А</w:t>
      </w:r>
      <w:r w:rsidRPr="008A3BB7">
        <w:rPr>
          <w:rFonts w:ascii="Times New Roman" w:hAnsi="Times New Roman"/>
          <w:sz w:val="24"/>
          <w:szCs w:val="24"/>
        </w:rPr>
        <w:t xml:space="preserve"> ВЕЋА</w:t>
      </w:r>
    </w:p>
    <w:p w:rsidR="006E0F14" w:rsidRDefault="006E0F14" w:rsidP="00F74406">
      <w:pPr>
        <w:spacing w:after="0" w:line="240" w:lineRule="auto"/>
        <w:ind w:left="5664"/>
        <w:jc w:val="center"/>
        <w:rPr>
          <w:rFonts w:ascii="Times New Roman" w:hAnsi="Times New Roman"/>
          <w:sz w:val="24"/>
          <w:szCs w:val="24"/>
        </w:rPr>
      </w:pPr>
    </w:p>
    <w:p w:rsidR="006E0F14" w:rsidRDefault="006E0F14" w:rsidP="00F74406">
      <w:pPr>
        <w:spacing w:after="0" w:line="240" w:lineRule="auto"/>
        <w:ind w:left="5664"/>
        <w:jc w:val="center"/>
        <w:rPr>
          <w:rFonts w:ascii="Times New Roman" w:hAnsi="Times New Roman"/>
          <w:sz w:val="24"/>
          <w:szCs w:val="24"/>
        </w:rPr>
      </w:pPr>
    </w:p>
    <w:p w:rsidR="006E0F14" w:rsidRDefault="006E0F14" w:rsidP="00F74406">
      <w:pPr>
        <w:spacing w:after="0" w:line="240" w:lineRule="auto"/>
        <w:ind w:left="5664"/>
        <w:jc w:val="center"/>
        <w:rPr>
          <w:rFonts w:ascii="Times New Roman" w:hAnsi="Times New Roman"/>
          <w:sz w:val="24"/>
          <w:szCs w:val="24"/>
        </w:rPr>
      </w:pPr>
      <w:r>
        <w:rPr>
          <w:rFonts w:ascii="Times New Roman" w:hAnsi="Times New Roman"/>
          <w:sz w:val="24"/>
          <w:szCs w:val="24"/>
        </w:rPr>
        <w:t>др Горан П. Илић</w:t>
      </w:r>
    </w:p>
    <w:p w:rsidR="006E0F14" w:rsidRDefault="006E0F14" w:rsidP="00F74406">
      <w:pPr>
        <w:spacing w:after="0" w:line="240" w:lineRule="auto"/>
        <w:ind w:left="5664"/>
        <w:jc w:val="center"/>
        <w:rPr>
          <w:rFonts w:ascii="Times New Roman" w:hAnsi="Times New Roman"/>
          <w:sz w:val="24"/>
          <w:szCs w:val="24"/>
        </w:rPr>
      </w:pPr>
    </w:p>
    <w:p w:rsidR="006E0F14" w:rsidRDefault="006E0F14" w:rsidP="008A3BB7">
      <w:pPr>
        <w:autoSpaceDE w:val="0"/>
        <w:autoSpaceDN w:val="0"/>
        <w:adjustRightInd w:val="0"/>
        <w:spacing w:after="0" w:line="240" w:lineRule="auto"/>
        <w:ind w:firstLine="709"/>
        <w:jc w:val="both"/>
        <w:rPr>
          <w:rFonts w:ascii="Times New Roman" w:hAnsi="Times New Roman"/>
          <w:color w:val="000000"/>
          <w:sz w:val="24"/>
          <w:szCs w:val="24"/>
        </w:rPr>
      </w:pPr>
    </w:p>
    <w:p w:rsidR="006E0F14" w:rsidRDefault="006E0F14" w:rsidP="0084643C">
      <w:pPr>
        <w:autoSpaceDE w:val="0"/>
        <w:autoSpaceDN w:val="0"/>
        <w:adjustRightInd w:val="0"/>
        <w:spacing w:after="0" w:line="240" w:lineRule="auto"/>
        <w:ind w:firstLine="708"/>
        <w:jc w:val="both"/>
        <w:rPr>
          <w:rFonts w:ascii="Times New Roman" w:hAnsi="Times New Roman"/>
          <w:color w:val="000000"/>
          <w:sz w:val="24"/>
          <w:szCs w:val="24"/>
          <w:lang/>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Default="006E0F14" w:rsidP="00B4069E">
      <w:pPr>
        <w:spacing w:after="0" w:line="240" w:lineRule="auto"/>
        <w:ind w:firstLine="708"/>
        <w:jc w:val="both"/>
        <w:rPr>
          <w:rFonts w:ascii="Times New Roman" w:hAnsi="Times New Roman"/>
          <w:sz w:val="24"/>
          <w:szCs w:val="24"/>
        </w:rPr>
      </w:pPr>
    </w:p>
    <w:p w:rsidR="006E0F14" w:rsidRPr="00357403" w:rsidRDefault="006E0F14" w:rsidP="00733D5C">
      <w:pPr>
        <w:rPr>
          <w:rFonts w:ascii="Times New Roman" w:hAnsi="Times New Roman"/>
          <w:sz w:val="24"/>
          <w:szCs w:val="24"/>
          <w:lang/>
        </w:rPr>
      </w:pPr>
      <w:r>
        <w:rPr>
          <w:rFonts w:ascii="Times New Roman" w:hAnsi="Times New Roman"/>
          <w:sz w:val="24"/>
          <w:szCs w:val="24"/>
        </w:rPr>
        <w:t>РК</w:t>
      </w:r>
      <w:r>
        <w:rPr>
          <w:rFonts w:ascii="Times New Roman" w:hAnsi="Times New Roman"/>
          <w:sz w:val="24"/>
          <w:szCs w:val="24"/>
          <w:lang/>
        </w:rPr>
        <w:t xml:space="preserve"> </w:t>
      </w:r>
    </w:p>
    <w:sectPr w:rsidR="006E0F14" w:rsidRPr="00357403" w:rsidSect="003C52F4">
      <w:headerReference w:type="default" r:id="rId7"/>
      <w:pgSz w:w="11906" w:h="16838" w:code="9"/>
      <w:pgMar w:top="1440" w:right="1797" w:bottom="1418"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14" w:rsidRDefault="006E0F14" w:rsidP="00C03EA8">
      <w:pPr>
        <w:spacing w:after="0" w:line="240" w:lineRule="auto"/>
      </w:pPr>
      <w:r>
        <w:separator/>
      </w:r>
    </w:p>
  </w:endnote>
  <w:endnote w:type="continuationSeparator" w:id="0">
    <w:p w:rsidR="006E0F14" w:rsidRDefault="006E0F14" w:rsidP="00C03E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MS Mincho">
    <w:altName w:val="‚l‚r –¾’©"/>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14" w:rsidRDefault="006E0F14" w:rsidP="00C03EA8">
      <w:pPr>
        <w:spacing w:after="0" w:line="240" w:lineRule="auto"/>
      </w:pPr>
      <w:r>
        <w:separator/>
      </w:r>
    </w:p>
  </w:footnote>
  <w:footnote w:type="continuationSeparator" w:id="0">
    <w:p w:rsidR="006E0F14" w:rsidRDefault="006E0F14" w:rsidP="00C03E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F14" w:rsidRPr="00733D5C" w:rsidRDefault="006E0F14" w:rsidP="00733D5C">
    <w:pPr>
      <w:pStyle w:val="Header"/>
      <w:spacing w:after="0" w:line="240" w:lineRule="auto"/>
      <w:jc w:val="center"/>
      <w:rPr>
        <w:rFonts w:ascii="Times New Roman" w:hAnsi="Times New Roman"/>
        <w:sz w:val="24"/>
        <w:szCs w:val="24"/>
      </w:rPr>
    </w:pPr>
    <w:r w:rsidRPr="00733D5C">
      <w:rPr>
        <w:rFonts w:ascii="Times New Roman" w:hAnsi="Times New Roman"/>
        <w:sz w:val="24"/>
        <w:szCs w:val="24"/>
      </w:rPr>
      <w:fldChar w:fldCharType="begin"/>
    </w:r>
    <w:r w:rsidRPr="00733D5C">
      <w:rPr>
        <w:rFonts w:ascii="Times New Roman" w:hAnsi="Times New Roman"/>
        <w:sz w:val="24"/>
        <w:szCs w:val="24"/>
      </w:rPr>
      <w:instrText xml:space="preserve"> PAGE   \* MERGEFORMAT </w:instrText>
    </w:r>
    <w:r w:rsidRPr="00733D5C">
      <w:rPr>
        <w:rFonts w:ascii="Times New Roman" w:hAnsi="Times New Roman"/>
        <w:sz w:val="24"/>
        <w:szCs w:val="24"/>
      </w:rPr>
      <w:fldChar w:fldCharType="separate"/>
    </w:r>
    <w:r>
      <w:rPr>
        <w:rFonts w:ascii="Times New Roman" w:hAnsi="Times New Roman"/>
        <w:noProof/>
        <w:sz w:val="24"/>
        <w:szCs w:val="24"/>
      </w:rPr>
      <w:t>9</w:t>
    </w:r>
    <w:r w:rsidRPr="00733D5C">
      <w:rPr>
        <w:rFonts w:ascii="Times New Roman" w:hAnsi="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39FF"/>
    <w:rsid w:val="0000310B"/>
    <w:rsid w:val="00004D22"/>
    <w:rsid w:val="0001524C"/>
    <w:rsid w:val="00032E96"/>
    <w:rsid w:val="00034E21"/>
    <w:rsid w:val="00035C5B"/>
    <w:rsid w:val="000444B4"/>
    <w:rsid w:val="00044A05"/>
    <w:rsid w:val="00060739"/>
    <w:rsid w:val="00062033"/>
    <w:rsid w:val="0006567C"/>
    <w:rsid w:val="00077C72"/>
    <w:rsid w:val="0008156F"/>
    <w:rsid w:val="00082288"/>
    <w:rsid w:val="000876B4"/>
    <w:rsid w:val="000901BB"/>
    <w:rsid w:val="000A2DE2"/>
    <w:rsid w:val="000A3E87"/>
    <w:rsid w:val="000A59FB"/>
    <w:rsid w:val="000B0510"/>
    <w:rsid w:val="000B056D"/>
    <w:rsid w:val="000B74DC"/>
    <w:rsid w:val="000C1904"/>
    <w:rsid w:val="000C2AC2"/>
    <w:rsid w:val="000C4DD0"/>
    <w:rsid w:val="000D0648"/>
    <w:rsid w:val="000D47DF"/>
    <w:rsid w:val="000D4C5C"/>
    <w:rsid w:val="000E46BC"/>
    <w:rsid w:val="000F41BF"/>
    <w:rsid w:val="0010523E"/>
    <w:rsid w:val="00106188"/>
    <w:rsid w:val="001162CD"/>
    <w:rsid w:val="00123B9E"/>
    <w:rsid w:val="00125B4C"/>
    <w:rsid w:val="00126C3C"/>
    <w:rsid w:val="001344A3"/>
    <w:rsid w:val="00150437"/>
    <w:rsid w:val="00156758"/>
    <w:rsid w:val="00157AA4"/>
    <w:rsid w:val="0016079E"/>
    <w:rsid w:val="00166CB7"/>
    <w:rsid w:val="00173705"/>
    <w:rsid w:val="00180A76"/>
    <w:rsid w:val="00185CBC"/>
    <w:rsid w:val="00193107"/>
    <w:rsid w:val="001A4800"/>
    <w:rsid w:val="001B1154"/>
    <w:rsid w:val="001B175A"/>
    <w:rsid w:val="001C2817"/>
    <w:rsid w:val="001C3424"/>
    <w:rsid w:val="001C4B3B"/>
    <w:rsid w:val="001C60B0"/>
    <w:rsid w:val="001D555A"/>
    <w:rsid w:val="001F0620"/>
    <w:rsid w:val="001F0C67"/>
    <w:rsid w:val="001F7997"/>
    <w:rsid w:val="00203DB7"/>
    <w:rsid w:val="00204146"/>
    <w:rsid w:val="0021489E"/>
    <w:rsid w:val="00223ADB"/>
    <w:rsid w:val="00224C60"/>
    <w:rsid w:val="002260BE"/>
    <w:rsid w:val="00230842"/>
    <w:rsid w:val="00231849"/>
    <w:rsid w:val="00232146"/>
    <w:rsid w:val="00232E69"/>
    <w:rsid w:val="00236865"/>
    <w:rsid w:val="0024053B"/>
    <w:rsid w:val="00250067"/>
    <w:rsid w:val="00253BD9"/>
    <w:rsid w:val="0025480C"/>
    <w:rsid w:val="002621FB"/>
    <w:rsid w:val="0026616D"/>
    <w:rsid w:val="00267E49"/>
    <w:rsid w:val="0027227D"/>
    <w:rsid w:val="002745E9"/>
    <w:rsid w:val="002822A5"/>
    <w:rsid w:val="002823D4"/>
    <w:rsid w:val="00291639"/>
    <w:rsid w:val="00294BE7"/>
    <w:rsid w:val="002956B9"/>
    <w:rsid w:val="002A1639"/>
    <w:rsid w:val="002A1E71"/>
    <w:rsid w:val="002A2703"/>
    <w:rsid w:val="002A342D"/>
    <w:rsid w:val="002A3836"/>
    <w:rsid w:val="002A5B34"/>
    <w:rsid w:val="002A66AF"/>
    <w:rsid w:val="002B36C7"/>
    <w:rsid w:val="002C47C9"/>
    <w:rsid w:val="002D327D"/>
    <w:rsid w:val="002D75EE"/>
    <w:rsid w:val="002D7C4D"/>
    <w:rsid w:val="002E1771"/>
    <w:rsid w:val="002E2F81"/>
    <w:rsid w:val="002E617D"/>
    <w:rsid w:val="002F0158"/>
    <w:rsid w:val="002F0A32"/>
    <w:rsid w:val="002F3CE5"/>
    <w:rsid w:val="00302714"/>
    <w:rsid w:val="00302D03"/>
    <w:rsid w:val="00304C48"/>
    <w:rsid w:val="00305855"/>
    <w:rsid w:val="00306ECD"/>
    <w:rsid w:val="00314A37"/>
    <w:rsid w:val="00323A36"/>
    <w:rsid w:val="003305A1"/>
    <w:rsid w:val="00330A41"/>
    <w:rsid w:val="003311B5"/>
    <w:rsid w:val="00331420"/>
    <w:rsid w:val="003342C7"/>
    <w:rsid w:val="00334713"/>
    <w:rsid w:val="0033604E"/>
    <w:rsid w:val="00337E16"/>
    <w:rsid w:val="003417D8"/>
    <w:rsid w:val="00343E6B"/>
    <w:rsid w:val="00344516"/>
    <w:rsid w:val="003447E7"/>
    <w:rsid w:val="00345C24"/>
    <w:rsid w:val="003464FC"/>
    <w:rsid w:val="00350566"/>
    <w:rsid w:val="0035437D"/>
    <w:rsid w:val="0035646A"/>
    <w:rsid w:val="00357403"/>
    <w:rsid w:val="00365ADC"/>
    <w:rsid w:val="00366A06"/>
    <w:rsid w:val="003849DD"/>
    <w:rsid w:val="003913DA"/>
    <w:rsid w:val="00391D8F"/>
    <w:rsid w:val="00395F21"/>
    <w:rsid w:val="00396DDE"/>
    <w:rsid w:val="003B31B1"/>
    <w:rsid w:val="003B36B5"/>
    <w:rsid w:val="003C0C3A"/>
    <w:rsid w:val="003C22D0"/>
    <w:rsid w:val="003C52F4"/>
    <w:rsid w:val="003D3B6D"/>
    <w:rsid w:val="003D55D8"/>
    <w:rsid w:val="003D590E"/>
    <w:rsid w:val="003D7962"/>
    <w:rsid w:val="003E2249"/>
    <w:rsid w:val="003E5846"/>
    <w:rsid w:val="003E5F68"/>
    <w:rsid w:val="003E6B3C"/>
    <w:rsid w:val="003F511F"/>
    <w:rsid w:val="00407F64"/>
    <w:rsid w:val="00410594"/>
    <w:rsid w:val="00412445"/>
    <w:rsid w:val="00412F9D"/>
    <w:rsid w:val="00433703"/>
    <w:rsid w:val="00442190"/>
    <w:rsid w:val="004500B9"/>
    <w:rsid w:val="00457EB0"/>
    <w:rsid w:val="004642AA"/>
    <w:rsid w:val="00473792"/>
    <w:rsid w:val="004817FA"/>
    <w:rsid w:val="004823DA"/>
    <w:rsid w:val="004A4AB9"/>
    <w:rsid w:val="004A52F3"/>
    <w:rsid w:val="004A715D"/>
    <w:rsid w:val="004C1018"/>
    <w:rsid w:val="004C1214"/>
    <w:rsid w:val="004C2FC2"/>
    <w:rsid w:val="004C68C1"/>
    <w:rsid w:val="004D30CB"/>
    <w:rsid w:val="004D477D"/>
    <w:rsid w:val="004E50B3"/>
    <w:rsid w:val="004F52B5"/>
    <w:rsid w:val="004F6FC9"/>
    <w:rsid w:val="004F7D83"/>
    <w:rsid w:val="00501CA7"/>
    <w:rsid w:val="00502EA1"/>
    <w:rsid w:val="005050DD"/>
    <w:rsid w:val="00507DAD"/>
    <w:rsid w:val="00516AC2"/>
    <w:rsid w:val="00516DA7"/>
    <w:rsid w:val="005173E1"/>
    <w:rsid w:val="00520C4A"/>
    <w:rsid w:val="00525002"/>
    <w:rsid w:val="00527E7A"/>
    <w:rsid w:val="00530CCF"/>
    <w:rsid w:val="00532056"/>
    <w:rsid w:val="00533D20"/>
    <w:rsid w:val="0053694D"/>
    <w:rsid w:val="005402B0"/>
    <w:rsid w:val="00545F8A"/>
    <w:rsid w:val="0055482F"/>
    <w:rsid w:val="00554BD7"/>
    <w:rsid w:val="00560D8E"/>
    <w:rsid w:val="005629CA"/>
    <w:rsid w:val="005740A1"/>
    <w:rsid w:val="00575983"/>
    <w:rsid w:val="00581398"/>
    <w:rsid w:val="00581BDC"/>
    <w:rsid w:val="00586E2C"/>
    <w:rsid w:val="00590D1B"/>
    <w:rsid w:val="005920AE"/>
    <w:rsid w:val="005936DA"/>
    <w:rsid w:val="00594891"/>
    <w:rsid w:val="005A2287"/>
    <w:rsid w:val="005A50A9"/>
    <w:rsid w:val="005B1702"/>
    <w:rsid w:val="005B2667"/>
    <w:rsid w:val="005B338F"/>
    <w:rsid w:val="005B3FB1"/>
    <w:rsid w:val="005C5E5B"/>
    <w:rsid w:val="005C7D42"/>
    <w:rsid w:val="005D20D9"/>
    <w:rsid w:val="005E0D70"/>
    <w:rsid w:val="005E1439"/>
    <w:rsid w:val="005E263D"/>
    <w:rsid w:val="005E7574"/>
    <w:rsid w:val="005F5ABE"/>
    <w:rsid w:val="005F7741"/>
    <w:rsid w:val="0060418C"/>
    <w:rsid w:val="00607A59"/>
    <w:rsid w:val="00611844"/>
    <w:rsid w:val="00630C2C"/>
    <w:rsid w:val="0063300B"/>
    <w:rsid w:val="00642C7F"/>
    <w:rsid w:val="00650C77"/>
    <w:rsid w:val="006545B6"/>
    <w:rsid w:val="00661FFD"/>
    <w:rsid w:val="0068054E"/>
    <w:rsid w:val="006819AD"/>
    <w:rsid w:val="0068244C"/>
    <w:rsid w:val="00684E8D"/>
    <w:rsid w:val="006858CD"/>
    <w:rsid w:val="006924AF"/>
    <w:rsid w:val="00695D2E"/>
    <w:rsid w:val="00697B72"/>
    <w:rsid w:val="00697D6F"/>
    <w:rsid w:val="006B2A8C"/>
    <w:rsid w:val="006C0F2F"/>
    <w:rsid w:val="006C3748"/>
    <w:rsid w:val="006D0441"/>
    <w:rsid w:val="006D5E16"/>
    <w:rsid w:val="006E0F14"/>
    <w:rsid w:val="006E23FC"/>
    <w:rsid w:val="006E3F77"/>
    <w:rsid w:val="006E46C0"/>
    <w:rsid w:val="006E690F"/>
    <w:rsid w:val="006F6341"/>
    <w:rsid w:val="007038D2"/>
    <w:rsid w:val="00706899"/>
    <w:rsid w:val="00716DF5"/>
    <w:rsid w:val="00724DAA"/>
    <w:rsid w:val="0072520C"/>
    <w:rsid w:val="00727B02"/>
    <w:rsid w:val="00727E36"/>
    <w:rsid w:val="007325E6"/>
    <w:rsid w:val="00733D5C"/>
    <w:rsid w:val="00741AE3"/>
    <w:rsid w:val="00746CD5"/>
    <w:rsid w:val="00747CAF"/>
    <w:rsid w:val="00751A37"/>
    <w:rsid w:val="007534C5"/>
    <w:rsid w:val="00775DDE"/>
    <w:rsid w:val="00782EC8"/>
    <w:rsid w:val="007904D4"/>
    <w:rsid w:val="00793350"/>
    <w:rsid w:val="0079353C"/>
    <w:rsid w:val="00793F9D"/>
    <w:rsid w:val="007A0314"/>
    <w:rsid w:val="007B0E0E"/>
    <w:rsid w:val="007B415E"/>
    <w:rsid w:val="007C21EA"/>
    <w:rsid w:val="007C7E6F"/>
    <w:rsid w:val="007D5B66"/>
    <w:rsid w:val="007E0DA9"/>
    <w:rsid w:val="007E3E6E"/>
    <w:rsid w:val="007E5B66"/>
    <w:rsid w:val="00804956"/>
    <w:rsid w:val="00805AEC"/>
    <w:rsid w:val="008124F9"/>
    <w:rsid w:val="00817A77"/>
    <w:rsid w:val="0084003B"/>
    <w:rsid w:val="00843041"/>
    <w:rsid w:val="00843BB9"/>
    <w:rsid w:val="0084643C"/>
    <w:rsid w:val="008469CD"/>
    <w:rsid w:val="008623E4"/>
    <w:rsid w:val="00862F38"/>
    <w:rsid w:val="008709A6"/>
    <w:rsid w:val="0087419B"/>
    <w:rsid w:val="008747CC"/>
    <w:rsid w:val="0087665F"/>
    <w:rsid w:val="00883A1D"/>
    <w:rsid w:val="00891511"/>
    <w:rsid w:val="00891CC1"/>
    <w:rsid w:val="008A3BB7"/>
    <w:rsid w:val="008C5CF7"/>
    <w:rsid w:val="008E04AB"/>
    <w:rsid w:val="008E07A8"/>
    <w:rsid w:val="008E62DD"/>
    <w:rsid w:val="008F2CC2"/>
    <w:rsid w:val="008F5F11"/>
    <w:rsid w:val="0092303A"/>
    <w:rsid w:val="009317D2"/>
    <w:rsid w:val="009460E7"/>
    <w:rsid w:val="00954897"/>
    <w:rsid w:val="00955305"/>
    <w:rsid w:val="00962BA9"/>
    <w:rsid w:val="00966775"/>
    <w:rsid w:val="009700A0"/>
    <w:rsid w:val="00971B21"/>
    <w:rsid w:val="00974D9C"/>
    <w:rsid w:val="00976023"/>
    <w:rsid w:val="0098219F"/>
    <w:rsid w:val="009871E1"/>
    <w:rsid w:val="00993BC9"/>
    <w:rsid w:val="00994345"/>
    <w:rsid w:val="00997671"/>
    <w:rsid w:val="009A22E8"/>
    <w:rsid w:val="009A345C"/>
    <w:rsid w:val="009A7AD9"/>
    <w:rsid w:val="009C06DB"/>
    <w:rsid w:val="009C6B55"/>
    <w:rsid w:val="009E075E"/>
    <w:rsid w:val="009E11CE"/>
    <w:rsid w:val="009E4B62"/>
    <w:rsid w:val="00A009DA"/>
    <w:rsid w:val="00A04582"/>
    <w:rsid w:val="00A210B5"/>
    <w:rsid w:val="00A42777"/>
    <w:rsid w:val="00A45459"/>
    <w:rsid w:val="00A50D8B"/>
    <w:rsid w:val="00A540BC"/>
    <w:rsid w:val="00A61588"/>
    <w:rsid w:val="00A658BA"/>
    <w:rsid w:val="00A703DE"/>
    <w:rsid w:val="00A70E23"/>
    <w:rsid w:val="00A74425"/>
    <w:rsid w:val="00A8317B"/>
    <w:rsid w:val="00A917DD"/>
    <w:rsid w:val="00A97F4F"/>
    <w:rsid w:val="00AA5E0A"/>
    <w:rsid w:val="00AB0904"/>
    <w:rsid w:val="00AB0FD7"/>
    <w:rsid w:val="00AB13C4"/>
    <w:rsid w:val="00AB446B"/>
    <w:rsid w:val="00AB6E5F"/>
    <w:rsid w:val="00AC03A4"/>
    <w:rsid w:val="00AC5B64"/>
    <w:rsid w:val="00AE2812"/>
    <w:rsid w:val="00AE2D62"/>
    <w:rsid w:val="00AE35BF"/>
    <w:rsid w:val="00AE3841"/>
    <w:rsid w:val="00AE4DEB"/>
    <w:rsid w:val="00AE6161"/>
    <w:rsid w:val="00AF0E13"/>
    <w:rsid w:val="00B02804"/>
    <w:rsid w:val="00B034AB"/>
    <w:rsid w:val="00B07C17"/>
    <w:rsid w:val="00B20A9A"/>
    <w:rsid w:val="00B27BDA"/>
    <w:rsid w:val="00B36BC5"/>
    <w:rsid w:val="00B4040C"/>
    <w:rsid w:val="00B4069E"/>
    <w:rsid w:val="00B416CD"/>
    <w:rsid w:val="00B530B8"/>
    <w:rsid w:val="00B542CF"/>
    <w:rsid w:val="00B57CE0"/>
    <w:rsid w:val="00B6213C"/>
    <w:rsid w:val="00B660CB"/>
    <w:rsid w:val="00B74D8C"/>
    <w:rsid w:val="00B80252"/>
    <w:rsid w:val="00B81673"/>
    <w:rsid w:val="00B83864"/>
    <w:rsid w:val="00B83BB4"/>
    <w:rsid w:val="00B966D5"/>
    <w:rsid w:val="00BA1BB8"/>
    <w:rsid w:val="00BA5FA8"/>
    <w:rsid w:val="00BA774E"/>
    <w:rsid w:val="00BB1566"/>
    <w:rsid w:val="00BB2F85"/>
    <w:rsid w:val="00BB7F74"/>
    <w:rsid w:val="00BD351B"/>
    <w:rsid w:val="00BE0A65"/>
    <w:rsid w:val="00BF2FF7"/>
    <w:rsid w:val="00BF4FDE"/>
    <w:rsid w:val="00C01D5D"/>
    <w:rsid w:val="00C038E0"/>
    <w:rsid w:val="00C03EA8"/>
    <w:rsid w:val="00C04E82"/>
    <w:rsid w:val="00C05CC3"/>
    <w:rsid w:val="00C12297"/>
    <w:rsid w:val="00C1362E"/>
    <w:rsid w:val="00C22B8C"/>
    <w:rsid w:val="00C22DFA"/>
    <w:rsid w:val="00C24BDF"/>
    <w:rsid w:val="00C4318A"/>
    <w:rsid w:val="00C43F05"/>
    <w:rsid w:val="00C46F55"/>
    <w:rsid w:val="00C4750A"/>
    <w:rsid w:val="00C537D8"/>
    <w:rsid w:val="00C659FF"/>
    <w:rsid w:val="00C711A0"/>
    <w:rsid w:val="00C74234"/>
    <w:rsid w:val="00CD1C25"/>
    <w:rsid w:val="00CD682E"/>
    <w:rsid w:val="00CD6D77"/>
    <w:rsid w:val="00CE77B0"/>
    <w:rsid w:val="00CF0A35"/>
    <w:rsid w:val="00CF71C5"/>
    <w:rsid w:val="00D073CB"/>
    <w:rsid w:val="00D15AD1"/>
    <w:rsid w:val="00D20E45"/>
    <w:rsid w:val="00D21E37"/>
    <w:rsid w:val="00D27871"/>
    <w:rsid w:val="00D3559A"/>
    <w:rsid w:val="00D44C29"/>
    <w:rsid w:val="00D54403"/>
    <w:rsid w:val="00D57D64"/>
    <w:rsid w:val="00D6015C"/>
    <w:rsid w:val="00D617DA"/>
    <w:rsid w:val="00D61C95"/>
    <w:rsid w:val="00D66BD6"/>
    <w:rsid w:val="00D71D72"/>
    <w:rsid w:val="00D7279D"/>
    <w:rsid w:val="00D72FF0"/>
    <w:rsid w:val="00D81620"/>
    <w:rsid w:val="00D81EA9"/>
    <w:rsid w:val="00D86296"/>
    <w:rsid w:val="00D90257"/>
    <w:rsid w:val="00D92BBE"/>
    <w:rsid w:val="00D93693"/>
    <w:rsid w:val="00DA676B"/>
    <w:rsid w:val="00DB37E8"/>
    <w:rsid w:val="00DB4E76"/>
    <w:rsid w:val="00DC01C6"/>
    <w:rsid w:val="00DC0892"/>
    <w:rsid w:val="00DD563F"/>
    <w:rsid w:val="00DD7E1D"/>
    <w:rsid w:val="00DE1E7F"/>
    <w:rsid w:val="00DE6FD2"/>
    <w:rsid w:val="00DF14EF"/>
    <w:rsid w:val="00E166DB"/>
    <w:rsid w:val="00E16EA1"/>
    <w:rsid w:val="00E22B29"/>
    <w:rsid w:val="00E46B4A"/>
    <w:rsid w:val="00E51645"/>
    <w:rsid w:val="00E530B4"/>
    <w:rsid w:val="00E534CA"/>
    <w:rsid w:val="00E5678C"/>
    <w:rsid w:val="00E56CF0"/>
    <w:rsid w:val="00E57464"/>
    <w:rsid w:val="00E60588"/>
    <w:rsid w:val="00E63DC0"/>
    <w:rsid w:val="00E7017B"/>
    <w:rsid w:val="00E73493"/>
    <w:rsid w:val="00E73C64"/>
    <w:rsid w:val="00E806B7"/>
    <w:rsid w:val="00E85A51"/>
    <w:rsid w:val="00E900ED"/>
    <w:rsid w:val="00E92031"/>
    <w:rsid w:val="00E92B31"/>
    <w:rsid w:val="00E93B6B"/>
    <w:rsid w:val="00E95347"/>
    <w:rsid w:val="00E957B0"/>
    <w:rsid w:val="00E957E2"/>
    <w:rsid w:val="00EA24BD"/>
    <w:rsid w:val="00EA3759"/>
    <w:rsid w:val="00EA4CC7"/>
    <w:rsid w:val="00EA6EF6"/>
    <w:rsid w:val="00EB14C0"/>
    <w:rsid w:val="00EB218D"/>
    <w:rsid w:val="00EB3D32"/>
    <w:rsid w:val="00EB7C2F"/>
    <w:rsid w:val="00ED085E"/>
    <w:rsid w:val="00ED34EE"/>
    <w:rsid w:val="00ED3F05"/>
    <w:rsid w:val="00EF35F9"/>
    <w:rsid w:val="00F03768"/>
    <w:rsid w:val="00F10E23"/>
    <w:rsid w:val="00F1105D"/>
    <w:rsid w:val="00F12797"/>
    <w:rsid w:val="00F132F5"/>
    <w:rsid w:val="00F13825"/>
    <w:rsid w:val="00F15038"/>
    <w:rsid w:val="00F16ECA"/>
    <w:rsid w:val="00F20E72"/>
    <w:rsid w:val="00F2443A"/>
    <w:rsid w:val="00F2786C"/>
    <w:rsid w:val="00F32B08"/>
    <w:rsid w:val="00F406EC"/>
    <w:rsid w:val="00F44472"/>
    <w:rsid w:val="00F50FBA"/>
    <w:rsid w:val="00F5552B"/>
    <w:rsid w:val="00F55B26"/>
    <w:rsid w:val="00F57C43"/>
    <w:rsid w:val="00F62143"/>
    <w:rsid w:val="00F656A8"/>
    <w:rsid w:val="00F678FB"/>
    <w:rsid w:val="00F70B83"/>
    <w:rsid w:val="00F739FF"/>
    <w:rsid w:val="00F74406"/>
    <w:rsid w:val="00F750DB"/>
    <w:rsid w:val="00F76244"/>
    <w:rsid w:val="00F80C05"/>
    <w:rsid w:val="00F83A2A"/>
    <w:rsid w:val="00F84EB0"/>
    <w:rsid w:val="00F85EDD"/>
    <w:rsid w:val="00F85F68"/>
    <w:rsid w:val="00F923E7"/>
    <w:rsid w:val="00F93B5D"/>
    <w:rsid w:val="00F941BF"/>
    <w:rsid w:val="00F96664"/>
    <w:rsid w:val="00F970AF"/>
    <w:rsid w:val="00FA13B2"/>
    <w:rsid w:val="00FA2C49"/>
    <w:rsid w:val="00FB042D"/>
    <w:rsid w:val="00FC0523"/>
    <w:rsid w:val="00FC1FFD"/>
    <w:rsid w:val="00FC2A04"/>
    <w:rsid w:val="00FC2D18"/>
    <w:rsid w:val="00FC701B"/>
    <w:rsid w:val="00FD1EA8"/>
    <w:rsid w:val="00FD2124"/>
    <w:rsid w:val="00FD61F4"/>
    <w:rsid w:val="00FD77AB"/>
    <w:rsid w:val="00FF5B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9DA"/>
    <w:pPr>
      <w:spacing w:after="200" w:line="276" w:lineRule="auto"/>
    </w:pPr>
    <w:rPr>
      <w:sz w:val="22"/>
      <w:szCs w:val="22"/>
      <w:lang w:val="sr-Cyrl-C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9FF"/>
    <w:pPr>
      <w:spacing w:after="0" w:line="240" w:lineRule="auto"/>
    </w:pPr>
    <w:rPr>
      <w:rFonts w:ascii="Tahoma" w:hAnsi="Tahoma"/>
      <w:sz w:val="16"/>
      <w:szCs w:val="16"/>
      <w:lang w:val="en-US" w:eastAsia="en-US"/>
    </w:rPr>
  </w:style>
  <w:style w:type="character" w:customStyle="1" w:styleId="BalloonTextChar">
    <w:name w:val="Balloon Text Char"/>
    <w:basedOn w:val="DefaultParagraphFont"/>
    <w:link w:val="BalloonText"/>
    <w:uiPriority w:val="99"/>
    <w:semiHidden/>
    <w:locked/>
    <w:rsid w:val="00F739FF"/>
    <w:rPr>
      <w:rFonts w:ascii="Tahoma" w:hAnsi="Tahoma"/>
      <w:sz w:val="16"/>
    </w:rPr>
  </w:style>
  <w:style w:type="paragraph" w:styleId="Header">
    <w:name w:val="header"/>
    <w:basedOn w:val="Normal"/>
    <w:link w:val="HeaderChar"/>
    <w:uiPriority w:val="99"/>
    <w:unhideWhenUsed/>
    <w:rsid w:val="00C03EA8"/>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C03EA8"/>
    <w:rPr>
      <w:sz w:val="22"/>
    </w:rPr>
  </w:style>
  <w:style w:type="paragraph" w:styleId="Footer">
    <w:name w:val="footer"/>
    <w:basedOn w:val="Normal"/>
    <w:link w:val="FooterChar"/>
    <w:uiPriority w:val="99"/>
    <w:semiHidden/>
    <w:unhideWhenUsed/>
    <w:rsid w:val="00C03EA8"/>
    <w:pPr>
      <w:tabs>
        <w:tab w:val="center" w:pos="4513"/>
        <w:tab w:val="right" w:pos="9026"/>
      </w:tabs>
    </w:pPr>
    <w:rPr>
      <w:lang w:val="en-US" w:eastAsia="en-US"/>
    </w:rPr>
  </w:style>
  <w:style w:type="character" w:customStyle="1" w:styleId="FooterChar">
    <w:name w:val="Footer Char"/>
    <w:basedOn w:val="DefaultParagraphFont"/>
    <w:link w:val="Footer"/>
    <w:uiPriority w:val="99"/>
    <w:semiHidden/>
    <w:locked/>
    <w:rsid w:val="00C03EA8"/>
    <w:rPr>
      <w:sz w:val="22"/>
    </w:rPr>
  </w:style>
  <w:style w:type="paragraph" w:styleId="NormalWeb">
    <w:name w:val="Normal (Web)"/>
    <w:basedOn w:val="Normal"/>
    <w:uiPriority w:val="99"/>
    <w:rsid w:val="00554BD7"/>
    <w:pPr>
      <w:spacing w:before="100" w:beforeAutospacing="1" w:after="100" w:afterAutospacing="1" w:line="240" w:lineRule="auto"/>
    </w:pPr>
    <w:rPr>
      <w:rFonts w:ascii="Times New Roman" w:hAnsi="Times New Roman"/>
      <w:sz w:val="24"/>
      <w:szCs w:val="24"/>
      <w:lang/>
    </w:rPr>
  </w:style>
  <w:style w:type="character" w:customStyle="1" w:styleId="apple-converted-space">
    <w:name w:val="apple-converted-space"/>
    <w:basedOn w:val="DefaultParagraphFont"/>
    <w:rsid w:val="00554BD7"/>
    <w:rPr>
      <w:rFonts w:cs="Times New Roman"/>
    </w:rPr>
  </w:style>
  <w:style w:type="character" w:customStyle="1" w:styleId="rvts2">
    <w:name w:val="rvts2"/>
    <w:rsid w:val="00E63DC0"/>
    <w:rPr>
      <w:sz w:val="20"/>
    </w:rPr>
  </w:style>
  <w:style w:type="paragraph" w:customStyle="1" w:styleId="rvps1">
    <w:name w:val="rvps1"/>
    <w:basedOn w:val="Normal"/>
    <w:rsid w:val="00D27871"/>
    <w:pPr>
      <w:spacing w:before="100" w:beforeAutospacing="1" w:after="100" w:afterAutospacing="1" w:line="240" w:lineRule="auto"/>
    </w:pPr>
    <w:rPr>
      <w:rFonts w:ascii="Times New Roman" w:hAnsi="Times New Roman"/>
      <w:sz w:val="24"/>
      <w:szCs w:val="24"/>
      <w:lang/>
    </w:rPr>
  </w:style>
  <w:style w:type="character" w:customStyle="1" w:styleId="rvts1">
    <w:name w:val="rvts1"/>
    <w:basedOn w:val="DefaultParagraphFont"/>
    <w:rsid w:val="00D27871"/>
    <w:rPr>
      <w:rFonts w:cs="Times New Roman"/>
    </w:rPr>
  </w:style>
  <w:style w:type="character" w:styleId="Strong">
    <w:name w:val="Strong"/>
    <w:basedOn w:val="DefaultParagraphFont"/>
    <w:uiPriority w:val="22"/>
    <w:qFormat/>
    <w:rsid w:val="00F15038"/>
    <w:rPr>
      <w:b/>
    </w:rPr>
  </w:style>
  <w:style w:type="character" w:customStyle="1" w:styleId="Style1Char">
    <w:name w:val="Style1 Char"/>
    <w:link w:val="Style1"/>
    <w:locked/>
    <w:rsid w:val="005E7574"/>
    <w:rPr>
      <w:rFonts w:ascii="Calibri" w:hAnsi="Calibri"/>
      <w:sz w:val="26"/>
      <w:lang w:val="sr-Cyrl-CS" w:eastAsia="en-US"/>
    </w:rPr>
  </w:style>
  <w:style w:type="paragraph" w:customStyle="1" w:styleId="Style1">
    <w:name w:val="Style1"/>
    <w:basedOn w:val="Normal"/>
    <w:link w:val="Style1Char"/>
    <w:rsid w:val="005E7574"/>
    <w:pPr>
      <w:spacing w:after="0" w:line="240" w:lineRule="auto"/>
      <w:jc w:val="both"/>
    </w:pPr>
    <w:rPr>
      <w:sz w:val="26"/>
      <w:szCs w:val="20"/>
      <w:lang w:eastAsia="en-US"/>
    </w:rPr>
  </w:style>
  <w:style w:type="paragraph" w:styleId="FootnoteText">
    <w:name w:val="footnote text"/>
    <w:basedOn w:val="Normal"/>
    <w:link w:val="FootnoteTextChar"/>
    <w:uiPriority w:val="99"/>
    <w:semiHidden/>
    <w:rsid w:val="00345C24"/>
    <w:rPr>
      <w:sz w:val="20"/>
      <w:szCs w:val="20"/>
    </w:rPr>
  </w:style>
  <w:style w:type="character" w:customStyle="1" w:styleId="FootnoteTextChar">
    <w:name w:val="Footnote Text Char"/>
    <w:basedOn w:val="DefaultParagraphFont"/>
    <w:link w:val="FootnoteText"/>
    <w:uiPriority w:val="99"/>
    <w:semiHidden/>
    <w:rsid w:val="004124A8"/>
    <w:rPr>
      <w:lang w:val="sr-Cyrl-CS" w:eastAsia="ja-JP"/>
    </w:rPr>
  </w:style>
  <w:style w:type="character" w:styleId="FootnoteReference">
    <w:name w:val="footnote reference"/>
    <w:basedOn w:val="DefaultParagraphFont"/>
    <w:uiPriority w:val="99"/>
    <w:semiHidden/>
    <w:rsid w:val="00345C24"/>
    <w:rPr>
      <w:vertAlign w:val="superscript"/>
    </w:rPr>
  </w:style>
</w:styles>
</file>

<file path=word/webSettings.xml><?xml version="1.0" encoding="utf-8"?>
<w:webSettings xmlns:r="http://schemas.openxmlformats.org/officeDocument/2006/relationships" xmlns:w="http://schemas.openxmlformats.org/wordprocessingml/2006/main">
  <w:divs>
    <w:div w:id="1896350294">
      <w:marLeft w:val="0"/>
      <w:marRight w:val="0"/>
      <w:marTop w:val="0"/>
      <w:marBottom w:val="0"/>
      <w:divBdr>
        <w:top w:val="none" w:sz="0" w:space="0" w:color="auto"/>
        <w:left w:val="none" w:sz="0" w:space="0" w:color="auto"/>
        <w:bottom w:val="none" w:sz="0" w:space="0" w:color="auto"/>
        <w:right w:val="none" w:sz="0" w:space="0" w:color="auto"/>
      </w:divBdr>
      <w:divsChild>
        <w:div w:id="1896350292">
          <w:marLeft w:val="-4000"/>
          <w:marRight w:val="0"/>
          <w:marTop w:val="0"/>
          <w:marBottom w:val="0"/>
          <w:divBdr>
            <w:top w:val="single" w:sz="2" w:space="0" w:color="DDDDDD"/>
            <w:left w:val="single" w:sz="2" w:space="0" w:color="DDDDDD"/>
            <w:bottom w:val="single" w:sz="2" w:space="0" w:color="DDDDDD"/>
            <w:right w:val="single" w:sz="2" w:space="0" w:color="DDDDDD"/>
          </w:divBdr>
          <w:divsChild>
            <w:div w:id="1896350298">
              <w:marLeft w:val="0"/>
              <w:marRight w:val="0"/>
              <w:marTop w:val="0"/>
              <w:marBottom w:val="0"/>
              <w:divBdr>
                <w:top w:val="none" w:sz="0" w:space="0" w:color="auto"/>
                <w:left w:val="none" w:sz="0" w:space="0" w:color="auto"/>
                <w:bottom w:val="none" w:sz="0" w:space="0" w:color="auto"/>
                <w:right w:val="none" w:sz="0" w:space="0" w:color="auto"/>
              </w:divBdr>
              <w:divsChild>
                <w:div w:id="18963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50300">
      <w:marLeft w:val="0"/>
      <w:marRight w:val="0"/>
      <w:marTop w:val="0"/>
      <w:marBottom w:val="0"/>
      <w:divBdr>
        <w:top w:val="none" w:sz="0" w:space="0" w:color="auto"/>
        <w:left w:val="none" w:sz="0" w:space="0" w:color="auto"/>
        <w:bottom w:val="none" w:sz="0" w:space="0" w:color="auto"/>
        <w:right w:val="none" w:sz="0" w:space="0" w:color="auto"/>
      </w:divBdr>
    </w:div>
    <w:div w:id="1896350301">
      <w:marLeft w:val="0"/>
      <w:marRight w:val="0"/>
      <w:marTop w:val="0"/>
      <w:marBottom w:val="0"/>
      <w:divBdr>
        <w:top w:val="none" w:sz="0" w:space="0" w:color="auto"/>
        <w:left w:val="none" w:sz="0" w:space="0" w:color="auto"/>
        <w:bottom w:val="none" w:sz="0" w:space="0" w:color="auto"/>
        <w:right w:val="none" w:sz="0" w:space="0" w:color="auto"/>
      </w:divBdr>
      <w:divsChild>
        <w:div w:id="1896350315">
          <w:marLeft w:val="-4000"/>
          <w:marRight w:val="0"/>
          <w:marTop w:val="0"/>
          <w:marBottom w:val="0"/>
          <w:divBdr>
            <w:top w:val="single" w:sz="2" w:space="0" w:color="DDDDDD"/>
            <w:left w:val="single" w:sz="2" w:space="0" w:color="DDDDDD"/>
            <w:bottom w:val="single" w:sz="2" w:space="0" w:color="DDDDDD"/>
            <w:right w:val="single" w:sz="2" w:space="0" w:color="DDDDDD"/>
          </w:divBdr>
          <w:divsChild>
            <w:div w:id="1896350297">
              <w:marLeft w:val="0"/>
              <w:marRight w:val="0"/>
              <w:marTop w:val="0"/>
              <w:marBottom w:val="0"/>
              <w:divBdr>
                <w:top w:val="none" w:sz="0" w:space="0" w:color="auto"/>
                <w:left w:val="none" w:sz="0" w:space="0" w:color="auto"/>
                <w:bottom w:val="none" w:sz="0" w:space="0" w:color="auto"/>
                <w:right w:val="none" w:sz="0" w:space="0" w:color="auto"/>
              </w:divBdr>
              <w:divsChild>
                <w:div w:id="18963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50302">
      <w:marLeft w:val="0"/>
      <w:marRight w:val="0"/>
      <w:marTop w:val="0"/>
      <w:marBottom w:val="0"/>
      <w:divBdr>
        <w:top w:val="none" w:sz="0" w:space="0" w:color="auto"/>
        <w:left w:val="none" w:sz="0" w:space="0" w:color="auto"/>
        <w:bottom w:val="none" w:sz="0" w:space="0" w:color="auto"/>
        <w:right w:val="none" w:sz="0" w:space="0" w:color="auto"/>
      </w:divBdr>
      <w:divsChild>
        <w:div w:id="1896350309">
          <w:marLeft w:val="-4000"/>
          <w:marRight w:val="0"/>
          <w:marTop w:val="0"/>
          <w:marBottom w:val="0"/>
          <w:divBdr>
            <w:top w:val="single" w:sz="2" w:space="0" w:color="DDDDDD"/>
            <w:left w:val="single" w:sz="2" w:space="0" w:color="DDDDDD"/>
            <w:bottom w:val="single" w:sz="2" w:space="0" w:color="DDDDDD"/>
            <w:right w:val="single" w:sz="2" w:space="0" w:color="DDDDDD"/>
          </w:divBdr>
          <w:divsChild>
            <w:div w:id="1896350303">
              <w:marLeft w:val="0"/>
              <w:marRight w:val="0"/>
              <w:marTop w:val="0"/>
              <w:marBottom w:val="0"/>
              <w:divBdr>
                <w:top w:val="none" w:sz="0" w:space="0" w:color="auto"/>
                <w:left w:val="none" w:sz="0" w:space="0" w:color="auto"/>
                <w:bottom w:val="none" w:sz="0" w:space="0" w:color="auto"/>
                <w:right w:val="none" w:sz="0" w:space="0" w:color="auto"/>
              </w:divBdr>
              <w:divsChild>
                <w:div w:id="189635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50305">
      <w:marLeft w:val="0"/>
      <w:marRight w:val="0"/>
      <w:marTop w:val="0"/>
      <w:marBottom w:val="0"/>
      <w:divBdr>
        <w:top w:val="none" w:sz="0" w:space="0" w:color="auto"/>
        <w:left w:val="none" w:sz="0" w:space="0" w:color="auto"/>
        <w:bottom w:val="none" w:sz="0" w:space="0" w:color="auto"/>
        <w:right w:val="none" w:sz="0" w:space="0" w:color="auto"/>
      </w:divBdr>
    </w:div>
    <w:div w:id="1896350306">
      <w:marLeft w:val="0"/>
      <w:marRight w:val="0"/>
      <w:marTop w:val="0"/>
      <w:marBottom w:val="0"/>
      <w:divBdr>
        <w:top w:val="none" w:sz="0" w:space="0" w:color="auto"/>
        <w:left w:val="none" w:sz="0" w:space="0" w:color="auto"/>
        <w:bottom w:val="none" w:sz="0" w:space="0" w:color="auto"/>
        <w:right w:val="none" w:sz="0" w:space="0" w:color="auto"/>
      </w:divBdr>
      <w:divsChild>
        <w:div w:id="1896350311">
          <w:marLeft w:val="-4000"/>
          <w:marRight w:val="0"/>
          <w:marTop w:val="0"/>
          <w:marBottom w:val="0"/>
          <w:divBdr>
            <w:top w:val="single" w:sz="2" w:space="0" w:color="DDDDDD"/>
            <w:left w:val="single" w:sz="2" w:space="0" w:color="DDDDDD"/>
            <w:bottom w:val="single" w:sz="2" w:space="0" w:color="DDDDDD"/>
            <w:right w:val="single" w:sz="2" w:space="0" w:color="DDDDDD"/>
          </w:divBdr>
          <w:divsChild>
            <w:div w:id="1896350295">
              <w:marLeft w:val="0"/>
              <w:marRight w:val="0"/>
              <w:marTop w:val="0"/>
              <w:marBottom w:val="0"/>
              <w:divBdr>
                <w:top w:val="none" w:sz="0" w:space="0" w:color="auto"/>
                <w:left w:val="none" w:sz="0" w:space="0" w:color="auto"/>
                <w:bottom w:val="none" w:sz="0" w:space="0" w:color="auto"/>
                <w:right w:val="none" w:sz="0" w:space="0" w:color="auto"/>
              </w:divBdr>
              <w:divsChild>
                <w:div w:id="18963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50308">
      <w:marLeft w:val="0"/>
      <w:marRight w:val="0"/>
      <w:marTop w:val="0"/>
      <w:marBottom w:val="0"/>
      <w:divBdr>
        <w:top w:val="none" w:sz="0" w:space="0" w:color="auto"/>
        <w:left w:val="none" w:sz="0" w:space="0" w:color="auto"/>
        <w:bottom w:val="none" w:sz="0" w:space="0" w:color="auto"/>
        <w:right w:val="none" w:sz="0" w:space="0" w:color="auto"/>
      </w:divBdr>
      <w:divsChild>
        <w:div w:id="1896350304">
          <w:marLeft w:val="-4000"/>
          <w:marRight w:val="0"/>
          <w:marTop w:val="0"/>
          <w:marBottom w:val="0"/>
          <w:divBdr>
            <w:top w:val="single" w:sz="2" w:space="0" w:color="DDDDDD"/>
            <w:left w:val="single" w:sz="2" w:space="0" w:color="DDDDDD"/>
            <w:bottom w:val="single" w:sz="2" w:space="0" w:color="DDDDDD"/>
            <w:right w:val="single" w:sz="2" w:space="0" w:color="DDDDDD"/>
          </w:divBdr>
          <w:divsChild>
            <w:div w:id="1896350296">
              <w:marLeft w:val="0"/>
              <w:marRight w:val="0"/>
              <w:marTop w:val="0"/>
              <w:marBottom w:val="0"/>
              <w:divBdr>
                <w:top w:val="none" w:sz="0" w:space="0" w:color="auto"/>
                <w:left w:val="none" w:sz="0" w:space="0" w:color="auto"/>
                <w:bottom w:val="none" w:sz="0" w:space="0" w:color="auto"/>
                <w:right w:val="none" w:sz="0" w:space="0" w:color="auto"/>
              </w:divBdr>
              <w:divsChild>
                <w:div w:id="189635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50312">
      <w:marLeft w:val="0"/>
      <w:marRight w:val="0"/>
      <w:marTop w:val="0"/>
      <w:marBottom w:val="0"/>
      <w:divBdr>
        <w:top w:val="none" w:sz="0" w:space="0" w:color="auto"/>
        <w:left w:val="none" w:sz="0" w:space="0" w:color="auto"/>
        <w:bottom w:val="none" w:sz="0" w:space="0" w:color="auto"/>
        <w:right w:val="none" w:sz="0" w:space="0" w:color="auto"/>
      </w:divBdr>
    </w:div>
    <w:div w:id="1896350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Pages>9</Pages>
  <Words>4035</Words>
  <Characters>23005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usud</dc:creator>
  <cp:keywords/>
  <dc:description/>
  <cp:lastModifiedBy>Kb452</cp:lastModifiedBy>
  <cp:revision>31</cp:revision>
  <cp:lastPrinted>2014-12-12T12:10:00Z</cp:lastPrinted>
  <dcterms:created xsi:type="dcterms:W3CDTF">2014-12-05T15:16:00Z</dcterms:created>
  <dcterms:modified xsi:type="dcterms:W3CDTF">2014-12-12T12:10:00Z</dcterms:modified>
</cp:coreProperties>
</file>